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D8BEED" w14:textId="35DD14AD" w:rsidR="5C4E436C" w:rsidRDefault="5C4E436C" w:rsidP="3A0809D0">
      <w:pPr>
        <w:jc w:val="center"/>
      </w:pPr>
      <w:r>
        <w:rPr>
          <w:noProof/>
        </w:rPr>
        <w:drawing>
          <wp:inline distT="0" distB="0" distL="0" distR="0" wp14:anchorId="763F5C43" wp14:editId="7DD2794D">
            <wp:extent cx="3362325" cy="1257300"/>
            <wp:effectExtent l="0" t="0" r="0" b="0"/>
            <wp:docPr id="336637341" name="Picture 431099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099124"/>
                    <pic:cNvPicPr/>
                  </pic:nvPicPr>
                  <pic:blipFill>
                    <a:blip r:embed="rId10">
                      <a:extLst>
                        <a:ext uri="{28A0092B-C50C-407E-A947-70E740481C1C}">
                          <a14:useLocalDpi xmlns:a14="http://schemas.microsoft.com/office/drawing/2010/main" val="0"/>
                        </a:ext>
                      </a:extLst>
                    </a:blip>
                    <a:stretch>
                      <a:fillRect/>
                    </a:stretch>
                  </pic:blipFill>
                  <pic:spPr>
                    <a:xfrm>
                      <a:off x="0" y="0"/>
                      <a:ext cx="3362325" cy="1257300"/>
                    </a:xfrm>
                    <a:prstGeom prst="rect">
                      <a:avLst/>
                    </a:prstGeom>
                  </pic:spPr>
                </pic:pic>
              </a:graphicData>
            </a:graphic>
          </wp:inline>
        </w:drawing>
      </w:r>
    </w:p>
    <w:p w14:paraId="3AE85154" w14:textId="59ADDAFA" w:rsidR="0FD0477F" w:rsidRPr="00B60810" w:rsidRDefault="5C4E436C" w:rsidP="0FD0477F">
      <w:pPr>
        <w:rPr>
          <w:rFonts w:ascii="Calibri" w:eastAsia="Calibri" w:hAnsi="Calibri" w:cs="Calibri"/>
          <w:b/>
          <w:bCs/>
          <w:sz w:val="24"/>
          <w:szCs w:val="24"/>
        </w:rPr>
      </w:pPr>
      <w:r w:rsidRPr="00B60810">
        <w:rPr>
          <w:rFonts w:ascii="Calibri" w:eastAsia="Calibri" w:hAnsi="Calibri" w:cs="Calibri"/>
          <w:b/>
          <w:bCs/>
          <w:sz w:val="24"/>
          <w:szCs w:val="24"/>
        </w:rPr>
        <w:t>Project Aim:  To establish a sustainable model of shared care for people experiencing opioid dependence in Brisbane North.</w:t>
      </w:r>
    </w:p>
    <w:tbl>
      <w:tblPr>
        <w:tblStyle w:val="TableGrid"/>
        <w:tblW w:w="0" w:type="auto"/>
        <w:tblLayout w:type="fixed"/>
        <w:tblLook w:val="06A0" w:firstRow="1" w:lastRow="0" w:firstColumn="1" w:lastColumn="0" w:noHBand="1" w:noVBand="1"/>
      </w:tblPr>
      <w:tblGrid>
        <w:gridCol w:w="4440"/>
        <w:gridCol w:w="1305"/>
        <w:gridCol w:w="5055"/>
      </w:tblGrid>
      <w:tr w:rsidR="7F1F2B29" w:rsidRPr="00B60810" w14:paraId="2C3EEA38" w14:textId="77777777" w:rsidTr="7F1F2B29">
        <w:tc>
          <w:tcPr>
            <w:tcW w:w="4440" w:type="dxa"/>
          </w:tcPr>
          <w:p w14:paraId="4336775B" w14:textId="45FA4064" w:rsidR="1E953B5B" w:rsidRPr="00B60810" w:rsidRDefault="1E953B5B" w:rsidP="7F1F2B29">
            <w:pPr>
              <w:rPr>
                <w:rFonts w:ascii="Calibri" w:eastAsia="Calibri" w:hAnsi="Calibri" w:cs="Calibri"/>
                <w:b/>
                <w:bCs/>
                <w:sz w:val="24"/>
                <w:szCs w:val="24"/>
                <w:lang w:val="en-AU"/>
              </w:rPr>
            </w:pPr>
            <w:r w:rsidRPr="00B60810">
              <w:rPr>
                <w:rFonts w:ascii="Calibri" w:eastAsia="Calibri" w:hAnsi="Calibri" w:cs="Calibri"/>
                <w:b/>
                <w:bCs/>
                <w:sz w:val="24"/>
                <w:szCs w:val="24"/>
                <w:lang w:val="en-AU"/>
              </w:rPr>
              <w:t>Participant Name</w:t>
            </w:r>
          </w:p>
        </w:tc>
        <w:tc>
          <w:tcPr>
            <w:tcW w:w="1305" w:type="dxa"/>
          </w:tcPr>
          <w:p w14:paraId="416FFCCA" w14:textId="41B6748B" w:rsidR="1E953B5B" w:rsidRPr="00B60810" w:rsidRDefault="1E953B5B" w:rsidP="7F1F2B29">
            <w:pPr>
              <w:rPr>
                <w:rFonts w:ascii="Calibri" w:eastAsia="Calibri" w:hAnsi="Calibri" w:cs="Calibri"/>
                <w:b/>
                <w:bCs/>
                <w:sz w:val="24"/>
                <w:szCs w:val="24"/>
                <w:lang w:val="en-AU"/>
              </w:rPr>
            </w:pPr>
            <w:r w:rsidRPr="00B60810">
              <w:rPr>
                <w:rFonts w:ascii="Calibri" w:eastAsia="Calibri" w:hAnsi="Calibri" w:cs="Calibri"/>
                <w:b/>
                <w:bCs/>
                <w:sz w:val="24"/>
                <w:szCs w:val="24"/>
                <w:lang w:val="en-AU"/>
              </w:rPr>
              <w:t>Position</w:t>
            </w:r>
          </w:p>
        </w:tc>
        <w:tc>
          <w:tcPr>
            <w:tcW w:w="5055" w:type="dxa"/>
          </w:tcPr>
          <w:p w14:paraId="6CCF5805" w14:textId="79D75ADF" w:rsidR="1E953B5B" w:rsidRPr="00B60810" w:rsidRDefault="1E953B5B" w:rsidP="7F1F2B29">
            <w:pPr>
              <w:rPr>
                <w:rFonts w:ascii="Calibri" w:eastAsia="Calibri" w:hAnsi="Calibri" w:cs="Calibri"/>
                <w:b/>
                <w:bCs/>
                <w:sz w:val="24"/>
                <w:szCs w:val="24"/>
                <w:lang w:val="en-AU"/>
              </w:rPr>
            </w:pPr>
            <w:r w:rsidRPr="00B60810">
              <w:rPr>
                <w:rFonts w:ascii="Calibri" w:eastAsia="Calibri" w:hAnsi="Calibri" w:cs="Calibri"/>
                <w:b/>
                <w:bCs/>
                <w:sz w:val="24"/>
                <w:szCs w:val="24"/>
                <w:lang w:val="en-AU"/>
              </w:rPr>
              <w:t>Clinic/Area</w:t>
            </w:r>
          </w:p>
        </w:tc>
      </w:tr>
      <w:tr w:rsidR="7F1F2B29" w:rsidRPr="00B60810" w14:paraId="748F50E9" w14:textId="77777777" w:rsidTr="7F1F2B29">
        <w:tc>
          <w:tcPr>
            <w:tcW w:w="4440" w:type="dxa"/>
          </w:tcPr>
          <w:p w14:paraId="73967CD4" w14:textId="079C3352" w:rsidR="7F1F2B29" w:rsidRPr="00B60810" w:rsidRDefault="7F1F2B29" w:rsidP="7F1F2B29">
            <w:pPr>
              <w:rPr>
                <w:rFonts w:ascii="Calibri" w:eastAsia="Calibri" w:hAnsi="Calibri" w:cs="Calibri"/>
                <w:sz w:val="24"/>
                <w:szCs w:val="24"/>
                <w:lang w:val="en-AU"/>
              </w:rPr>
            </w:pPr>
          </w:p>
        </w:tc>
        <w:tc>
          <w:tcPr>
            <w:tcW w:w="1305" w:type="dxa"/>
          </w:tcPr>
          <w:p w14:paraId="5B43C678" w14:textId="079C3352" w:rsidR="7F1F2B29" w:rsidRPr="00B60810" w:rsidRDefault="7F1F2B29" w:rsidP="7F1F2B29">
            <w:pPr>
              <w:rPr>
                <w:rFonts w:ascii="Calibri" w:eastAsia="Calibri" w:hAnsi="Calibri" w:cs="Calibri"/>
                <w:sz w:val="24"/>
                <w:szCs w:val="24"/>
                <w:lang w:val="en-AU"/>
              </w:rPr>
            </w:pPr>
          </w:p>
        </w:tc>
        <w:tc>
          <w:tcPr>
            <w:tcW w:w="5055" w:type="dxa"/>
          </w:tcPr>
          <w:p w14:paraId="59A3D6A7" w14:textId="079C3352" w:rsidR="7F1F2B29" w:rsidRPr="00B60810" w:rsidRDefault="7F1F2B29" w:rsidP="7F1F2B29">
            <w:pPr>
              <w:rPr>
                <w:rFonts w:ascii="Calibri" w:eastAsia="Calibri" w:hAnsi="Calibri" w:cs="Calibri"/>
                <w:sz w:val="24"/>
                <w:szCs w:val="24"/>
                <w:lang w:val="en-AU"/>
              </w:rPr>
            </w:pPr>
          </w:p>
        </w:tc>
      </w:tr>
      <w:tr w:rsidR="00224A77" w:rsidRPr="00B60810" w14:paraId="2F2F5571" w14:textId="77777777" w:rsidTr="7F1F2B29">
        <w:tc>
          <w:tcPr>
            <w:tcW w:w="4440" w:type="dxa"/>
          </w:tcPr>
          <w:p w14:paraId="142EA0E1" w14:textId="77777777" w:rsidR="00224A77" w:rsidRPr="00B60810" w:rsidRDefault="00224A77" w:rsidP="7F1F2B29">
            <w:pPr>
              <w:rPr>
                <w:rFonts w:ascii="Calibri" w:eastAsia="Calibri" w:hAnsi="Calibri" w:cs="Calibri"/>
                <w:sz w:val="24"/>
                <w:szCs w:val="24"/>
                <w:lang w:val="en-AU"/>
              </w:rPr>
            </w:pPr>
          </w:p>
        </w:tc>
        <w:tc>
          <w:tcPr>
            <w:tcW w:w="1305" w:type="dxa"/>
          </w:tcPr>
          <w:p w14:paraId="5BDE969A" w14:textId="77777777" w:rsidR="00224A77" w:rsidRPr="00B60810" w:rsidRDefault="00224A77" w:rsidP="7F1F2B29">
            <w:pPr>
              <w:rPr>
                <w:rFonts w:ascii="Calibri" w:eastAsia="Calibri" w:hAnsi="Calibri" w:cs="Calibri"/>
                <w:sz w:val="24"/>
                <w:szCs w:val="24"/>
                <w:lang w:val="en-AU"/>
              </w:rPr>
            </w:pPr>
          </w:p>
        </w:tc>
        <w:tc>
          <w:tcPr>
            <w:tcW w:w="5055" w:type="dxa"/>
          </w:tcPr>
          <w:p w14:paraId="05447B00" w14:textId="77777777" w:rsidR="00224A77" w:rsidRPr="00B60810" w:rsidRDefault="00224A77" w:rsidP="7F1F2B29">
            <w:pPr>
              <w:rPr>
                <w:rFonts w:ascii="Calibri" w:eastAsia="Calibri" w:hAnsi="Calibri" w:cs="Calibri"/>
                <w:sz w:val="24"/>
                <w:szCs w:val="24"/>
                <w:lang w:val="en-AU"/>
              </w:rPr>
            </w:pPr>
          </w:p>
        </w:tc>
      </w:tr>
      <w:tr w:rsidR="00224A77" w:rsidRPr="00B60810" w14:paraId="307605AA" w14:textId="77777777" w:rsidTr="7F1F2B29">
        <w:tc>
          <w:tcPr>
            <w:tcW w:w="4440" w:type="dxa"/>
          </w:tcPr>
          <w:p w14:paraId="3E1F73F5" w14:textId="77777777" w:rsidR="00224A77" w:rsidRPr="00B60810" w:rsidRDefault="00224A77" w:rsidP="7F1F2B29">
            <w:pPr>
              <w:rPr>
                <w:rFonts w:ascii="Calibri" w:eastAsia="Calibri" w:hAnsi="Calibri" w:cs="Calibri"/>
                <w:sz w:val="24"/>
                <w:szCs w:val="24"/>
                <w:lang w:val="en-AU"/>
              </w:rPr>
            </w:pPr>
          </w:p>
        </w:tc>
        <w:tc>
          <w:tcPr>
            <w:tcW w:w="1305" w:type="dxa"/>
          </w:tcPr>
          <w:p w14:paraId="57B048A2" w14:textId="77777777" w:rsidR="00224A77" w:rsidRPr="00B60810" w:rsidRDefault="00224A77" w:rsidP="7F1F2B29">
            <w:pPr>
              <w:rPr>
                <w:rFonts w:ascii="Calibri" w:eastAsia="Calibri" w:hAnsi="Calibri" w:cs="Calibri"/>
                <w:sz w:val="24"/>
                <w:szCs w:val="24"/>
                <w:lang w:val="en-AU"/>
              </w:rPr>
            </w:pPr>
          </w:p>
        </w:tc>
        <w:tc>
          <w:tcPr>
            <w:tcW w:w="5055" w:type="dxa"/>
          </w:tcPr>
          <w:p w14:paraId="20DF4565" w14:textId="77777777" w:rsidR="00224A77" w:rsidRPr="00B60810" w:rsidRDefault="00224A77" w:rsidP="7F1F2B29">
            <w:pPr>
              <w:rPr>
                <w:rFonts w:ascii="Calibri" w:eastAsia="Calibri" w:hAnsi="Calibri" w:cs="Calibri"/>
                <w:sz w:val="24"/>
                <w:szCs w:val="24"/>
                <w:lang w:val="en-AU"/>
              </w:rPr>
            </w:pPr>
          </w:p>
        </w:tc>
      </w:tr>
      <w:tr w:rsidR="00224A77" w:rsidRPr="00B60810" w14:paraId="045E54A4" w14:textId="77777777" w:rsidTr="7F1F2B29">
        <w:tc>
          <w:tcPr>
            <w:tcW w:w="4440" w:type="dxa"/>
          </w:tcPr>
          <w:p w14:paraId="2D2EBCFC" w14:textId="77777777" w:rsidR="00224A77" w:rsidRPr="00B60810" w:rsidRDefault="00224A77" w:rsidP="7F1F2B29">
            <w:pPr>
              <w:rPr>
                <w:rFonts w:ascii="Calibri" w:eastAsia="Calibri" w:hAnsi="Calibri" w:cs="Calibri"/>
                <w:sz w:val="24"/>
                <w:szCs w:val="24"/>
                <w:lang w:val="en-AU"/>
              </w:rPr>
            </w:pPr>
          </w:p>
        </w:tc>
        <w:tc>
          <w:tcPr>
            <w:tcW w:w="1305" w:type="dxa"/>
          </w:tcPr>
          <w:p w14:paraId="7514EABB" w14:textId="77777777" w:rsidR="00224A77" w:rsidRPr="00B60810" w:rsidRDefault="00224A77" w:rsidP="7F1F2B29">
            <w:pPr>
              <w:rPr>
                <w:rFonts w:ascii="Calibri" w:eastAsia="Calibri" w:hAnsi="Calibri" w:cs="Calibri"/>
                <w:sz w:val="24"/>
                <w:szCs w:val="24"/>
                <w:lang w:val="en-AU"/>
              </w:rPr>
            </w:pPr>
          </w:p>
        </w:tc>
        <w:tc>
          <w:tcPr>
            <w:tcW w:w="5055" w:type="dxa"/>
          </w:tcPr>
          <w:p w14:paraId="3E7E0A4F" w14:textId="77777777" w:rsidR="00224A77" w:rsidRPr="00B60810" w:rsidRDefault="00224A77" w:rsidP="7F1F2B29">
            <w:pPr>
              <w:rPr>
                <w:rFonts w:ascii="Calibri" w:eastAsia="Calibri" w:hAnsi="Calibri" w:cs="Calibri"/>
                <w:sz w:val="24"/>
                <w:szCs w:val="24"/>
                <w:lang w:val="en-AU"/>
              </w:rPr>
            </w:pPr>
          </w:p>
        </w:tc>
      </w:tr>
      <w:tr w:rsidR="00224A77" w:rsidRPr="00B60810" w14:paraId="5422DC76" w14:textId="77777777" w:rsidTr="7F1F2B29">
        <w:tc>
          <w:tcPr>
            <w:tcW w:w="4440" w:type="dxa"/>
          </w:tcPr>
          <w:p w14:paraId="6462C5B1" w14:textId="77777777" w:rsidR="00224A77" w:rsidRPr="00B60810" w:rsidRDefault="00224A77" w:rsidP="7F1F2B29">
            <w:pPr>
              <w:rPr>
                <w:rFonts w:ascii="Calibri" w:eastAsia="Calibri" w:hAnsi="Calibri" w:cs="Calibri"/>
                <w:sz w:val="24"/>
                <w:szCs w:val="24"/>
                <w:lang w:val="en-AU"/>
              </w:rPr>
            </w:pPr>
          </w:p>
        </w:tc>
        <w:tc>
          <w:tcPr>
            <w:tcW w:w="1305" w:type="dxa"/>
          </w:tcPr>
          <w:p w14:paraId="3C470838" w14:textId="77777777" w:rsidR="00224A77" w:rsidRPr="00B60810" w:rsidRDefault="00224A77" w:rsidP="7F1F2B29">
            <w:pPr>
              <w:rPr>
                <w:rFonts w:ascii="Calibri" w:eastAsia="Calibri" w:hAnsi="Calibri" w:cs="Calibri"/>
                <w:sz w:val="24"/>
                <w:szCs w:val="24"/>
                <w:lang w:val="en-AU"/>
              </w:rPr>
            </w:pPr>
          </w:p>
        </w:tc>
        <w:tc>
          <w:tcPr>
            <w:tcW w:w="5055" w:type="dxa"/>
          </w:tcPr>
          <w:p w14:paraId="0C131BEC" w14:textId="77777777" w:rsidR="00224A77" w:rsidRPr="00B60810" w:rsidRDefault="00224A77" w:rsidP="7F1F2B29">
            <w:pPr>
              <w:rPr>
                <w:rFonts w:ascii="Calibri" w:eastAsia="Calibri" w:hAnsi="Calibri" w:cs="Calibri"/>
                <w:sz w:val="24"/>
                <w:szCs w:val="24"/>
                <w:lang w:val="en-AU"/>
              </w:rPr>
            </w:pPr>
          </w:p>
        </w:tc>
      </w:tr>
      <w:tr w:rsidR="00224A77" w:rsidRPr="00B60810" w14:paraId="22861617" w14:textId="77777777" w:rsidTr="7F1F2B29">
        <w:tc>
          <w:tcPr>
            <w:tcW w:w="4440" w:type="dxa"/>
          </w:tcPr>
          <w:p w14:paraId="3F59047C" w14:textId="77777777" w:rsidR="00224A77" w:rsidRPr="00B60810" w:rsidRDefault="00224A77" w:rsidP="7F1F2B29">
            <w:pPr>
              <w:rPr>
                <w:rFonts w:ascii="Calibri" w:eastAsia="Calibri" w:hAnsi="Calibri" w:cs="Calibri"/>
                <w:sz w:val="24"/>
                <w:szCs w:val="24"/>
                <w:lang w:val="en-AU"/>
              </w:rPr>
            </w:pPr>
          </w:p>
        </w:tc>
        <w:tc>
          <w:tcPr>
            <w:tcW w:w="1305" w:type="dxa"/>
          </w:tcPr>
          <w:p w14:paraId="550DDD6A" w14:textId="77777777" w:rsidR="00224A77" w:rsidRPr="00B60810" w:rsidRDefault="00224A77" w:rsidP="7F1F2B29">
            <w:pPr>
              <w:rPr>
                <w:rFonts w:ascii="Calibri" w:eastAsia="Calibri" w:hAnsi="Calibri" w:cs="Calibri"/>
                <w:sz w:val="24"/>
                <w:szCs w:val="24"/>
                <w:lang w:val="en-AU"/>
              </w:rPr>
            </w:pPr>
          </w:p>
        </w:tc>
        <w:tc>
          <w:tcPr>
            <w:tcW w:w="5055" w:type="dxa"/>
          </w:tcPr>
          <w:p w14:paraId="0FF41995" w14:textId="77777777" w:rsidR="00224A77" w:rsidRPr="00B60810" w:rsidRDefault="00224A77" w:rsidP="7F1F2B29">
            <w:pPr>
              <w:rPr>
                <w:rFonts w:ascii="Calibri" w:eastAsia="Calibri" w:hAnsi="Calibri" w:cs="Calibri"/>
                <w:sz w:val="24"/>
                <w:szCs w:val="24"/>
                <w:lang w:val="en-AU"/>
              </w:rPr>
            </w:pPr>
          </w:p>
        </w:tc>
      </w:tr>
      <w:tr w:rsidR="00224A77" w:rsidRPr="00B60810" w14:paraId="33630F1C" w14:textId="77777777" w:rsidTr="7F1F2B29">
        <w:tc>
          <w:tcPr>
            <w:tcW w:w="4440" w:type="dxa"/>
          </w:tcPr>
          <w:p w14:paraId="6D8AD523" w14:textId="77777777" w:rsidR="00224A77" w:rsidRPr="00B60810" w:rsidRDefault="00224A77" w:rsidP="7F1F2B29">
            <w:pPr>
              <w:rPr>
                <w:rFonts w:ascii="Calibri" w:eastAsia="Calibri" w:hAnsi="Calibri" w:cs="Calibri"/>
                <w:sz w:val="24"/>
                <w:szCs w:val="24"/>
                <w:lang w:val="en-AU"/>
              </w:rPr>
            </w:pPr>
          </w:p>
        </w:tc>
        <w:tc>
          <w:tcPr>
            <w:tcW w:w="1305" w:type="dxa"/>
          </w:tcPr>
          <w:p w14:paraId="021F87A6" w14:textId="77777777" w:rsidR="00224A77" w:rsidRPr="00B60810" w:rsidRDefault="00224A77" w:rsidP="7F1F2B29">
            <w:pPr>
              <w:rPr>
                <w:rFonts w:ascii="Calibri" w:eastAsia="Calibri" w:hAnsi="Calibri" w:cs="Calibri"/>
                <w:sz w:val="24"/>
                <w:szCs w:val="24"/>
                <w:lang w:val="en-AU"/>
              </w:rPr>
            </w:pPr>
          </w:p>
        </w:tc>
        <w:tc>
          <w:tcPr>
            <w:tcW w:w="5055" w:type="dxa"/>
          </w:tcPr>
          <w:p w14:paraId="0EA38CF3" w14:textId="77777777" w:rsidR="00224A77" w:rsidRPr="00B60810" w:rsidRDefault="00224A77" w:rsidP="7F1F2B29">
            <w:pPr>
              <w:rPr>
                <w:rFonts w:ascii="Calibri" w:eastAsia="Calibri" w:hAnsi="Calibri" w:cs="Calibri"/>
                <w:sz w:val="24"/>
                <w:szCs w:val="24"/>
                <w:lang w:val="en-AU"/>
              </w:rPr>
            </w:pPr>
          </w:p>
        </w:tc>
      </w:tr>
      <w:tr w:rsidR="00224A77" w:rsidRPr="00B60810" w14:paraId="169AE2FC" w14:textId="77777777" w:rsidTr="7F1F2B29">
        <w:tc>
          <w:tcPr>
            <w:tcW w:w="4440" w:type="dxa"/>
          </w:tcPr>
          <w:p w14:paraId="6CD5AE8C" w14:textId="77777777" w:rsidR="00224A77" w:rsidRPr="00B60810" w:rsidRDefault="00224A77" w:rsidP="7F1F2B29">
            <w:pPr>
              <w:rPr>
                <w:rFonts w:ascii="Calibri" w:eastAsia="Calibri" w:hAnsi="Calibri" w:cs="Calibri"/>
                <w:sz w:val="24"/>
                <w:szCs w:val="24"/>
                <w:lang w:val="en-AU"/>
              </w:rPr>
            </w:pPr>
          </w:p>
        </w:tc>
        <w:tc>
          <w:tcPr>
            <w:tcW w:w="1305" w:type="dxa"/>
          </w:tcPr>
          <w:p w14:paraId="5C961530" w14:textId="77777777" w:rsidR="00224A77" w:rsidRPr="00B60810" w:rsidRDefault="00224A77" w:rsidP="7F1F2B29">
            <w:pPr>
              <w:rPr>
                <w:rFonts w:ascii="Calibri" w:eastAsia="Calibri" w:hAnsi="Calibri" w:cs="Calibri"/>
                <w:sz w:val="24"/>
                <w:szCs w:val="24"/>
                <w:lang w:val="en-AU"/>
              </w:rPr>
            </w:pPr>
          </w:p>
        </w:tc>
        <w:tc>
          <w:tcPr>
            <w:tcW w:w="5055" w:type="dxa"/>
          </w:tcPr>
          <w:p w14:paraId="04B7B4AC" w14:textId="77777777" w:rsidR="00224A77" w:rsidRPr="00B60810" w:rsidRDefault="00224A77" w:rsidP="7F1F2B29">
            <w:pPr>
              <w:rPr>
                <w:rFonts w:ascii="Calibri" w:eastAsia="Calibri" w:hAnsi="Calibri" w:cs="Calibri"/>
                <w:sz w:val="24"/>
                <w:szCs w:val="24"/>
                <w:lang w:val="en-AU"/>
              </w:rPr>
            </w:pPr>
          </w:p>
        </w:tc>
      </w:tr>
      <w:tr w:rsidR="00224A77" w:rsidRPr="00B60810" w14:paraId="053D8E70" w14:textId="77777777" w:rsidTr="7F1F2B29">
        <w:tc>
          <w:tcPr>
            <w:tcW w:w="4440" w:type="dxa"/>
          </w:tcPr>
          <w:p w14:paraId="69E9DC41" w14:textId="77777777" w:rsidR="00224A77" w:rsidRPr="00B60810" w:rsidRDefault="00224A77" w:rsidP="7F1F2B29">
            <w:pPr>
              <w:rPr>
                <w:rFonts w:ascii="Calibri" w:eastAsia="Calibri" w:hAnsi="Calibri" w:cs="Calibri"/>
                <w:sz w:val="24"/>
                <w:szCs w:val="24"/>
                <w:lang w:val="en-AU"/>
              </w:rPr>
            </w:pPr>
          </w:p>
        </w:tc>
        <w:tc>
          <w:tcPr>
            <w:tcW w:w="1305" w:type="dxa"/>
          </w:tcPr>
          <w:p w14:paraId="4BB39C7A" w14:textId="77777777" w:rsidR="00224A77" w:rsidRPr="00B60810" w:rsidRDefault="00224A77" w:rsidP="7F1F2B29">
            <w:pPr>
              <w:rPr>
                <w:rFonts w:ascii="Calibri" w:eastAsia="Calibri" w:hAnsi="Calibri" w:cs="Calibri"/>
                <w:sz w:val="24"/>
                <w:szCs w:val="24"/>
                <w:lang w:val="en-AU"/>
              </w:rPr>
            </w:pPr>
          </w:p>
        </w:tc>
        <w:tc>
          <w:tcPr>
            <w:tcW w:w="5055" w:type="dxa"/>
          </w:tcPr>
          <w:p w14:paraId="4486DF9E" w14:textId="77777777" w:rsidR="00224A77" w:rsidRPr="00B60810" w:rsidRDefault="00224A77" w:rsidP="7F1F2B29">
            <w:pPr>
              <w:rPr>
                <w:rFonts w:ascii="Calibri" w:eastAsia="Calibri" w:hAnsi="Calibri" w:cs="Calibri"/>
                <w:sz w:val="24"/>
                <w:szCs w:val="24"/>
                <w:lang w:val="en-AU"/>
              </w:rPr>
            </w:pPr>
          </w:p>
        </w:tc>
      </w:tr>
      <w:tr w:rsidR="00224A77" w:rsidRPr="00B60810" w14:paraId="14932B1B" w14:textId="77777777" w:rsidTr="7F1F2B29">
        <w:tc>
          <w:tcPr>
            <w:tcW w:w="4440" w:type="dxa"/>
          </w:tcPr>
          <w:p w14:paraId="3B7FD22A" w14:textId="77777777" w:rsidR="00224A77" w:rsidRPr="00B60810" w:rsidRDefault="00224A77" w:rsidP="7F1F2B29">
            <w:pPr>
              <w:rPr>
                <w:rFonts w:ascii="Calibri" w:eastAsia="Calibri" w:hAnsi="Calibri" w:cs="Calibri"/>
                <w:sz w:val="24"/>
                <w:szCs w:val="24"/>
                <w:lang w:val="en-AU"/>
              </w:rPr>
            </w:pPr>
          </w:p>
        </w:tc>
        <w:tc>
          <w:tcPr>
            <w:tcW w:w="1305" w:type="dxa"/>
          </w:tcPr>
          <w:p w14:paraId="31AE5E3D" w14:textId="77777777" w:rsidR="00224A77" w:rsidRPr="00B60810" w:rsidRDefault="00224A77" w:rsidP="7F1F2B29">
            <w:pPr>
              <w:rPr>
                <w:rFonts w:ascii="Calibri" w:eastAsia="Calibri" w:hAnsi="Calibri" w:cs="Calibri"/>
                <w:sz w:val="24"/>
                <w:szCs w:val="24"/>
                <w:lang w:val="en-AU"/>
              </w:rPr>
            </w:pPr>
          </w:p>
        </w:tc>
        <w:tc>
          <w:tcPr>
            <w:tcW w:w="5055" w:type="dxa"/>
          </w:tcPr>
          <w:p w14:paraId="096220DB" w14:textId="77777777" w:rsidR="00224A77" w:rsidRPr="00B60810" w:rsidRDefault="00224A77" w:rsidP="7F1F2B29">
            <w:pPr>
              <w:rPr>
                <w:rFonts w:ascii="Calibri" w:eastAsia="Calibri" w:hAnsi="Calibri" w:cs="Calibri"/>
                <w:sz w:val="24"/>
                <w:szCs w:val="24"/>
                <w:lang w:val="en-AU"/>
              </w:rPr>
            </w:pPr>
          </w:p>
        </w:tc>
      </w:tr>
      <w:tr w:rsidR="008B36E5" w:rsidRPr="00B60810" w14:paraId="1B450EF3" w14:textId="77777777" w:rsidTr="7F1F2B29">
        <w:tc>
          <w:tcPr>
            <w:tcW w:w="4440" w:type="dxa"/>
          </w:tcPr>
          <w:p w14:paraId="4326E286" w14:textId="77777777" w:rsidR="008B36E5" w:rsidRPr="00B60810" w:rsidRDefault="008B36E5" w:rsidP="7F1F2B29">
            <w:pPr>
              <w:rPr>
                <w:rFonts w:ascii="Calibri" w:eastAsia="Calibri" w:hAnsi="Calibri" w:cs="Calibri"/>
                <w:sz w:val="24"/>
                <w:szCs w:val="24"/>
                <w:lang w:val="en-AU"/>
              </w:rPr>
            </w:pPr>
          </w:p>
        </w:tc>
        <w:tc>
          <w:tcPr>
            <w:tcW w:w="1305" w:type="dxa"/>
          </w:tcPr>
          <w:p w14:paraId="45CCF4E3" w14:textId="77777777" w:rsidR="008B36E5" w:rsidRPr="00B60810" w:rsidRDefault="008B36E5" w:rsidP="7F1F2B29">
            <w:pPr>
              <w:rPr>
                <w:rFonts w:ascii="Calibri" w:eastAsia="Calibri" w:hAnsi="Calibri" w:cs="Calibri"/>
                <w:sz w:val="24"/>
                <w:szCs w:val="24"/>
                <w:lang w:val="en-AU"/>
              </w:rPr>
            </w:pPr>
          </w:p>
        </w:tc>
        <w:tc>
          <w:tcPr>
            <w:tcW w:w="5055" w:type="dxa"/>
          </w:tcPr>
          <w:p w14:paraId="62DB89DF" w14:textId="77777777" w:rsidR="008B36E5" w:rsidRPr="00B60810" w:rsidRDefault="008B36E5" w:rsidP="7F1F2B29">
            <w:pPr>
              <w:rPr>
                <w:rFonts w:ascii="Calibri" w:eastAsia="Calibri" w:hAnsi="Calibri" w:cs="Calibri"/>
                <w:sz w:val="24"/>
                <w:szCs w:val="24"/>
                <w:lang w:val="en-AU"/>
              </w:rPr>
            </w:pPr>
          </w:p>
        </w:tc>
      </w:tr>
      <w:tr w:rsidR="008B36E5" w:rsidRPr="00B60810" w14:paraId="2BCE3110" w14:textId="77777777" w:rsidTr="7F1F2B29">
        <w:tc>
          <w:tcPr>
            <w:tcW w:w="4440" w:type="dxa"/>
          </w:tcPr>
          <w:p w14:paraId="05A144C5" w14:textId="77777777" w:rsidR="008B36E5" w:rsidRPr="00B60810" w:rsidRDefault="008B36E5" w:rsidP="7F1F2B29">
            <w:pPr>
              <w:rPr>
                <w:rFonts w:ascii="Calibri" w:eastAsia="Calibri" w:hAnsi="Calibri" w:cs="Calibri"/>
                <w:sz w:val="24"/>
                <w:szCs w:val="24"/>
                <w:lang w:val="en-AU"/>
              </w:rPr>
            </w:pPr>
          </w:p>
        </w:tc>
        <w:tc>
          <w:tcPr>
            <w:tcW w:w="1305" w:type="dxa"/>
          </w:tcPr>
          <w:p w14:paraId="16D7F177" w14:textId="77777777" w:rsidR="008B36E5" w:rsidRPr="00B60810" w:rsidRDefault="008B36E5" w:rsidP="7F1F2B29">
            <w:pPr>
              <w:rPr>
                <w:rFonts w:ascii="Calibri" w:eastAsia="Calibri" w:hAnsi="Calibri" w:cs="Calibri"/>
                <w:sz w:val="24"/>
                <w:szCs w:val="24"/>
                <w:lang w:val="en-AU"/>
              </w:rPr>
            </w:pPr>
          </w:p>
        </w:tc>
        <w:tc>
          <w:tcPr>
            <w:tcW w:w="5055" w:type="dxa"/>
          </w:tcPr>
          <w:p w14:paraId="75572909" w14:textId="77777777" w:rsidR="008B36E5" w:rsidRPr="00B60810" w:rsidRDefault="008B36E5" w:rsidP="7F1F2B29">
            <w:pPr>
              <w:rPr>
                <w:rFonts w:ascii="Calibri" w:eastAsia="Calibri" w:hAnsi="Calibri" w:cs="Calibri"/>
                <w:sz w:val="24"/>
                <w:szCs w:val="24"/>
                <w:lang w:val="en-AU"/>
              </w:rPr>
            </w:pPr>
          </w:p>
        </w:tc>
      </w:tr>
      <w:tr w:rsidR="008B36E5" w:rsidRPr="00B60810" w14:paraId="38ACBB3F" w14:textId="77777777" w:rsidTr="7F1F2B29">
        <w:tc>
          <w:tcPr>
            <w:tcW w:w="4440" w:type="dxa"/>
          </w:tcPr>
          <w:p w14:paraId="2001676F" w14:textId="77777777" w:rsidR="008B36E5" w:rsidRPr="00B60810" w:rsidRDefault="008B36E5" w:rsidP="7F1F2B29">
            <w:pPr>
              <w:rPr>
                <w:rFonts w:ascii="Calibri" w:eastAsia="Calibri" w:hAnsi="Calibri" w:cs="Calibri"/>
                <w:sz w:val="24"/>
                <w:szCs w:val="24"/>
                <w:lang w:val="en-AU"/>
              </w:rPr>
            </w:pPr>
          </w:p>
        </w:tc>
        <w:tc>
          <w:tcPr>
            <w:tcW w:w="1305" w:type="dxa"/>
          </w:tcPr>
          <w:p w14:paraId="70E9DEC5" w14:textId="77777777" w:rsidR="008B36E5" w:rsidRPr="00B60810" w:rsidRDefault="008B36E5" w:rsidP="7F1F2B29">
            <w:pPr>
              <w:rPr>
                <w:rFonts w:ascii="Calibri" w:eastAsia="Calibri" w:hAnsi="Calibri" w:cs="Calibri"/>
                <w:sz w:val="24"/>
                <w:szCs w:val="24"/>
                <w:lang w:val="en-AU"/>
              </w:rPr>
            </w:pPr>
          </w:p>
        </w:tc>
        <w:tc>
          <w:tcPr>
            <w:tcW w:w="5055" w:type="dxa"/>
          </w:tcPr>
          <w:p w14:paraId="5714166A" w14:textId="77777777" w:rsidR="008B36E5" w:rsidRPr="00B60810" w:rsidRDefault="008B36E5" w:rsidP="7F1F2B29">
            <w:pPr>
              <w:rPr>
                <w:rFonts w:ascii="Calibri" w:eastAsia="Calibri" w:hAnsi="Calibri" w:cs="Calibri"/>
                <w:sz w:val="24"/>
                <w:szCs w:val="24"/>
                <w:lang w:val="en-AU"/>
              </w:rPr>
            </w:pPr>
          </w:p>
        </w:tc>
      </w:tr>
      <w:tr w:rsidR="008B36E5" w:rsidRPr="00B60810" w14:paraId="3FD908C9" w14:textId="77777777" w:rsidTr="7F1F2B29">
        <w:tc>
          <w:tcPr>
            <w:tcW w:w="4440" w:type="dxa"/>
          </w:tcPr>
          <w:p w14:paraId="037C58CA" w14:textId="77777777" w:rsidR="008B36E5" w:rsidRPr="00B60810" w:rsidRDefault="008B36E5" w:rsidP="7F1F2B29">
            <w:pPr>
              <w:rPr>
                <w:rFonts w:ascii="Calibri" w:eastAsia="Calibri" w:hAnsi="Calibri" w:cs="Calibri"/>
                <w:sz w:val="24"/>
                <w:szCs w:val="24"/>
                <w:lang w:val="en-AU"/>
              </w:rPr>
            </w:pPr>
          </w:p>
        </w:tc>
        <w:tc>
          <w:tcPr>
            <w:tcW w:w="1305" w:type="dxa"/>
          </w:tcPr>
          <w:p w14:paraId="5466F847" w14:textId="77777777" w:rsidR="008B36E5" w:rsidRPr="00B60810" w:rsidRDefault="008B36E5" w:rsidP="7F1F2B29">
            <w:pPr>
              <w:rPr>
                <w:rFonts w:ascii="Calibri" w:eastAsia="Calibri" w:hAnsi="Calibri" w:cs="Calibri"/>
                <w:sz w:val="24"/>
                <w:szCs w:val="24"/>
                <w:lang w:val="en-AU"/>
              </w:rPr>
            </w:pPr>
          </w:p>
        </w:tc>
        <w:tc>
          <w:tcPr>
            <w:tcW w:w="5055" w:type="dxa"/>
          </w:tcPr>
          <w:p w14:paraId="0D4F8CCB" w14:textId="77777777" w:rsidR="008B36E5" w:rsidRPr="00B60810" w:rsidRDefault="008B36E5" w:rsidP="7F1F2B29">
            <w:pPr>
              <w:rPr>
                <w:rFonts w:ascii="Calibri" w:eastAsia="Calibri" w:hAnsi="Calibri" w:cs="Calibri"/>
                <w:sz w:val="24"/>
                <w:szCs w:val="24"/>
                <w:lang w:val="en-AU"/>
              </w:rPr>
            </w:pPr>
          </w:p>
        </w:tc>
      </w:tr>
      <w:tr w:rsidR="008B36E5" w:rsidRPr="00B60810" w14:paraId="5BD8A329" w14:textId="77777777" w:rsidTr="7F1F2B29">
        <w:tc>
          <w:tcPr>
            <w:tcW w:w="4440" w:type="dxa"/>
          </w:tcPr>
          <w:p w14:paraId="18E59D06" w14:textId="77777777" w:rsidR="008B36E5" w:rsidRPr="00B60810" w:rsidRDefault="008B36E5" w:rsidP="7F1F2B29">
            <w:pPr>
              <w:rPr>
                <w:rFonts w:ascii="Calibri" w:eastAsia="Calibri" w:hAnsi="Calibri" w:cs="Calibri"/>
                <w:sz w:val="24"/>
                <w:szCs w:val="24"/>
                <w:lang w:val="en-AU"/>
              </w:rPr>
            </w:pPr>
          </w:p>
        </w:tc>
        <w:tc>
          <w:tcPr>
            <w:tcW w:w="1305" w:type="dxa"/>
          </w:tcPr>
          <w:p w14:paraId="3BC5B2D7" w14:textId="77777777" w:rsidR="008B36E5" w:rsidRPr="00B60810" w:rsidRDefault="008B36E5" w:rsidP="7F1F2B29">
            <w:pPr>
              <w:rPr>
                <w:rFonts w:ascii="Calibri" w:eastAsia="Calibri" w:hAnsi="Calibri" w:cs="Calibri"/>
                <w:sz w:val="24"/>
                <w:szCs w:val="24"/>
                <w:lang w:val="en-AU"/>
              </w:rPr>
            </w:pPr>
          </w:p>
        </w:tc>
        <w:tc>
          <w:tcPr>
            <w:tcW w:w="5055" w:type="dxa"/>
          </w:tcPr>
          <w:p w14:paraId="2A6ABCC5" w14:textId="77777777" w:rsidR="008B36E5" w:rsidRPr="00B60810" w:rsidRDefault="008B36E5" w:rsidP="7F1F2B29">
            <w:pPr>
              <w:rPr>
                <w:rFonts w:ascii="Calibri" w:eastAsia="Calibri" w:hAnsi="Calibri" w:cs="Calibri"/>
                <w:sz w:val="24"/>
                <w:szCs w:val="24"/>
                <w:lang w:val="en-AU"/>
              </w:rPr>
            </w:pPr>
          </w:p>
        </w:tc>
      </w:tr>
    </w:tbl>
    <w:p w14:paraId="467810F3" w14:textId="77777777" w:rsidR="00625245" w:rsidRPr="00B60810" w:rsidRDefault="00625245" w:rsidP="3A0809D0">
      <w:pPr>
        <w:jc w:val="both"/>
        <w:rPr>
          <w:rFonts w:ascii="Calibri" w:eastAsia="Calibri" w:hAnsi="Calibri" w:cs="Calibri"/>
          <w:sz w:val="24"/>
          <w:szCs w:val="24"/>
          <w:lang w:val="en-AU"/>
        </w:rPr>
      </w:pPr>
    </w:p>
    <w:p w14:paraId="4A84FD26" w14:textId="26EF540C" w:rsidR="5C4E436C" w:rsidRPr="00AE4B01" w:rsidRDefault="5C4E436C" w:rsidP="3A0809D0">
      <w:pPr>
        <w:jc w:val="both"/>
        <w:rPr>
          <w:rFonts w:ascii="Calibri" w:eastAsia="Calibri" w:hAnsi="Calibri" w:cs="Calibri"/>
        </w:rPr>
      </w:pPr>
      <w:r w:rsidRPr="00AE4B01">
        <w:rPr>
          <w:rFonts w:ascii="Calibri" w:eastAsia="Calibri" w:hAnsi="Calibri" w:cs="Calibri"/>
          <w:lang w:val="en-AU"/>
        </w:rPr>
        <w:t>Metro North Mental Health Alcohol and Drug Service (MNMH-ADS) is seeking to develop a framework for shared care treatment (</w:t>
      </w:r>
      <w:r w:rsidRPr="00AE4B01">
        <w:rPr>
          <w:rFonts w:ascii="Calibri" w:eastAsia="Calibri" w:hAnsi="Calibri" w:cs="Calibri"/>
          <w:i/>
          <w:iCs/>
          <w:lang w:val="en-AU"/>
        </w:rPr>
        <w:t>the framework</w:t>
      </w:r>
      <w:r w:rsidRPr="00AE4B01">
        <w:rPr>
          <w:rFonts w:ascii="Calibri" w:eastAsia="Calibri" w:hAnsi="Calibri" w:cs="Calibri"/>
          <w:lang w:val="en-AU"/>
        </w:rPr>
        <w:t xml:space="preserve">) of opioid treatment program (OTP) clients. The concept of shared care and some of the essential elements are outlined in the </w:t>
      </w:r>
      <w:r w:rsidRPr="00AE4B01">
        <w:rPr>
          <w:rFonts w:ascii="Calibri" w:eastAsia="Calibri" w:hAnsi="Calibri" w:cs="Calibri"/>
          <w:i/>
          <w:iCs/>
          <w:lang w:val="en-AU"/>
        </w:rPr>
        <w:t>Queensland Medication-Assisted Treatment of Opioid Dependence: Clinical Guidelines 2018</w:t>
      </w:r>
      <w:r w:rsidRPr="00AE4B01">
        <w:rPr>
          <w:rFonts w:ascii="Calibri" w:eastAsia="Calibri" w:hAnsi="Calibri" w:cs="Calibri"/>
          <w:lang w:val="en-AU"/>
        </w:rPr>
        <w:t xml:space="preserve"> (MATOD) and reproduced below:</w:t>
      </w:r>
      <w:r w:rsidRPr="00AE4B01">
        <w:rPr>
          <w:rFonts w:ascii="Calibri" w:eastAsia="Calibri" w:hAnsi="Calibri" w:cs="Calibri"/>
          <w:lang w:val="en-GB"/>
        </w:rPr>
        <w:t> </w:t>
      </w:r>
    </w:p>
    <w:p w14:paraId="5C394643" w14:textId="22CA5E94" w:rsidR="5C4E436C" w:rsidRPr="00AE4B01" w:rsidRDefault="5C4E436C" w:rsidP="3A0809D0">
      <w:pPr>
        <w:jc w:val="both"/>
        <w:rPr>
          <w:rFonts w:ascii="Calibri" w:eastAsia="Calibri" w:hAnsi="Calibri" w:cs="Calibri"/>
        </w:rPr>
      </w:pPr>
      <w:r w:rsidRPr="00AE4B01">
        <w:rPr>
          <w:rFonts w:ascii="Calibri" w:eastAsia="Calibri" w:hAnsi="Calibri" w:cs="Calibri"/>
          <w:i/>
          <w:iCs/>
          <w:lang w:val="en-AU"/>
        </w:rPr>
        <w:t>“Shared care is a model of service delivery where stable clients in an OTP clinic are referred to their GP for OTP support [35].  Shared care is to be encouraged because it may normalise treatment, reduce perceptions of stigma and enhance client autonomy.  Further benefits include:</w:t>
      </w:r>
      <w:r w:rsidRPr="00AE4B01">
        <w:rPr>
          <w:rFonts w:ascii="Calibri" w:eastAsia="Calibri" w:hAnsi="Calibri" w:cs="Calibri"/>
          <w:lang w:val="en-GB"/>
        </w:rPr>
        <w:t> </w:t>
      </w:r>
    </w:p>
    <w:p w14:paraId="080867CC" w14:textId="4786DE3D" w:rsidR="5C4E436C" w:rsidRPr="00AE4B01" w:rsidRDefault="5C4E436C" w:rsidP="3A0809D0">
      <w:pPr>
        <w:pStyle w:val="ListParagraph"/>
        <w:numPr>
          <w:ilvl w:val="0"/>
          <w:numId w:val="5"/>
        </w:numPr>
        <w:jc w:val="both"/>
        <w:rPr>
          <w:rFonts w:eastAsiaTheme="minorEastAsia"/>
          <w:i/>
          <w:iCs/>
        </w:rPr>
      </w:pPr>
      <w:r w:rsidRPr="00AE4B01">
        <w:rPr>
          <w:rFonts w:ascii="Calibri" w:eastAsia="Calibri" w:hAnsi="Calibri" w:cs="Calibri"/>
          <w:i/>
          <w:iCs/>
          <w:lang w:val="en-AU"/>
        </w:rPr>
        <w:t>the GP (and other doctors in the practice) have a link with AOD that can assist with other referrals</w:t>
      </w:r>
      <w:r w:rsidRPr="00AE4B01">
        <w:rPr>
          <w:rFonts w:ascii="Calibri" w:eastAsia="Calibri" w:hAnsi="Calibri" w:cs="Calibri"/>
          <w:lang w:val="en-GB"/>
        </w:rPr>
        <w:t> </w:t>
      </w:r>
    </w:p>
    <w:p w14:paraId="42D9E09C" w14:textId="31B54376" w:rsidR="5C4E436C" w:rsidRPr="00AE4B01" w:rsidRDefault="5C4E436C" w:rsidP="3A0809D0">
      <w:pPr>
        <w:pStyle w:val="ListParagraph"/>
        <w:numPr>
          <w:ilvl w:val="0"/>
          <w:numId w:val="5"/>
        </w:numPr>
        <w:jc w:val="both"/>
        <w:rPr>
          <w:rFonts w:eastAsiaTheme="minorEastAsia"/>
          <w:i/>
          <w:iCs/>
        </w:rPr>
      </w:pPr>
      <w:r w:rsidRPr="00AE4B01">
        <w:rPr>
          <w:rFonts w:ascii="Calibri" w:eastAsia="Calibri" w:hAnsi="Calibri" w:cs="Calibri"/>
          <w:i/>
          <w:iCs/>
          <w:lang w:val="en-AU"/>
        </w:rPr>
        <w:t>stable clients will have less AOD contact, allowing AOD resources to be redirected to new/complex clients. </w:t>
      </w:r>
      <w:r w:rsidRPr="00AE4B01">
        <w:rPr>
          <w:rFonts w:ascii="Calibri" w:eastAsia="Calibri" w:hAnsi="Calibri" w:cs="Calibri"/>
          <w:lang w:val="en-GB"/>
        </w:rPr>
        <w:t> </w:t>
      </w:r>
    </w:p>
    <w:p w14:paraId="5AC76CFD" w14:textId="577F9931" w:rsidR="5C4E436C" w:rsidRDefault="5C4E436C" w:rsidP="3A0809D0">
      <w:pPr>
        <w:jc w:val="both"/>
        <w:rPr>
          <w:rFonts w:ascii="Calibri" w:eastAsia="Calibri" w:hAnsi="Calibri" w:cs="Calibri"/>
          <w:lang w:val="en-GB"/>
        </w:rPr>
      </w:pPr>
      <w:r w:rsidRPr="00AE4B01">
        <w:rPr>
          <w:rFonts w:ascii="Calibri" w:eastAsia="Calibri" w:hAnsi="Calibri" w:cs="Calibri"/>
          <w:lang w:val="en-AU"/>
        </w:rPr>
        <w:t> </w:t>
      </w:r>
      <w:r w:rsidRPr="00AE4B01">
        <w:rPr>
          <w:rFonts w:ascii="Calibri" w:eastAsia="Calibri" w:hAnsi="Calibri" w:cs="Calibri"/>
          <w:i/>
          <w:iCs/>
          <w:lang w:val="en-AU"/>
        </w:rPr>
        <w:t xml:space="preserve">In the case of a stable client with a willing GP, the OTP clinic is to contact MRQ* to co-ordinate the arrangement, and an Approval is issued to the GP to prescribe OTP for that client (see Section 10.3, 11.15).  The OTP clinic retains overall management of OTP for the client, with the responsibilities of each party documented in an agreement.  The GP will review the client regularly, provide Written Instructions to pharmacy, and contact the OTP clinic to discuss any changes in OTP dose or client stability.  Annual OTP clinic review is routine, in addition to minimum three-monthly client reviews with the GP.  If the GP or client has concerns, care can be transferred back to the OTP clinic.” </w:t>
      </w:r>
      <w:r w:rsidRPr="00AE4B01">
        <w:rPr>
          <w:rFonts w:ascii="Calibri" w:eastAsia="Calibri" w:hAnsi="Calibri" w:cs="Calibri"/>
          <w:lang w:val="en-AU"/>
        </w:rPr>
        <w:t>(*now Monitored Medicines Unit – MMU)</w:t>
      </w:r>
      <w:r w:rsidRPr="00AE4B01">
        <w:rPr>
          <w:rFonts w:ascii="Calibri" w:eastAsia="Calibri" w:hAnsi="Calibri" w:cs="Calibri"/>
          <w:lang w:val="en-GB"/>
        </w:rPr>
        <w:t> </w:t>
      </w:r>
    </w:p>
    <w:p w14:paraId="5524CE5B" w14:textId="77777777" w:rsidR="004D6B44" w:rsidRPr="004D6B44" w:rsidRDefault="004D6B44" w:rsidP="004D6B44">
      <w:pPr>
        <w:ind w:firstLine="720"/>
        <w:rPr>
          <w:rFonts w:ascii="Calibri" w:eastAsia="Calibri" w:hAnsi="Calibri" w:cs="Calibri"/>
        </w:rPr>
      </w:pPr>
    </w:p>
    <w:p w14:paraId="2B2F472D" w14:textId="339ACF54" w:rsidR="5C4E436C" w:rsidRPr="00B60810" w:rsidRDefault="5C4E436C" w:rsidP="3A0809D0">
      <w:pPr>
        <w:jc w:val="both"/>
        <w:rPr>
          <w:rFonts w:ascii="Calibri" w:eastAsia="Calibri" w:hAnsi="Calibri" w:cs="Calibri"/>
          <w:sz w:val="24"/>
          <w:szCs w:val="24"/>
          <w:lang w:val="en-AU"/>
        </w:rPr>
      </w:pPr>
      <w:r w:rsidRPr="00AE4B01">
        <w:rPr>
          <w:rFonts w:ascii="Calibri" w:eastAsia="Calibri" w:hAnsi="Calibri" w:cs="Calibri"/>
          <w:lang w:val="en-AU"/>
        </w:rPr>
        <w:lastRenderedPageBreak/>
        <w:t xml:space="preserve">To develop </w:t>
      </w:r>
      <w:r w:rsidRPr="00AE4B01">
        <w:rPr>
          <w:rFonts w:ascii="Calibri" w:eastAsia="Calibri" w:hAnsi="Calibri" w:cs="Calibri"/>
          <w:i/>
          <w:iCs/>
          <w:lang w:val="en-AU"/>
        </w:rPr>
        <w:t>the framework</w:t>
      </w:r>
      <w:r w:rsidRPr="00AE4B01">
        <w:rPr>
          <w:rFonts w:ascii="Calibri" w:eastAsia="Calibri" w:hAnsi="Calibri" w:cs="Calibri"/>
          <w:lang w:val="en-AU"/>
        </w:rPr>
        <w:t xml:space="preserve"> appropriate for MNMH-ADS, clinicians of the Service are being asked to provide feedback on the proposed elements of </w:t>
      </w:r>
      <w:r w:rsidRPr="00AE4B01">
        <w:rPr>
          <w:rFonts w:ascii="Calibri" w:eastAsia="Calibri" w:hAnsi="Calibri" w:cs="Calibri"/>
          <w:i/>
          <w:iCs/>
          <w:lang w:val="en-AU"/>
        </w:rPr>
        <w:t>the framework</w:t>
      </w:r>
      <w:r w:rsidRPr="00B60810">
        <w:rPr>
          <w:rFonts w:ascii="Calibri" w:eastAsia="Calibri" w:hAnsi="Calibri" w:cs="Calibri"/>
          <w:sz w:val="24"/>
          <w:szCs w:val="24"/>
          <w:lang w:val="en-AU"/>
        </w:rPr>
        <w:t>.</w:t>
      </w:r>
    </w:p>
    <w:p w14:paraId="6F8DC3FB" w14:textId="77777777" w:rsidR="00625245" w:rsidRPr="00B60810" w:rsidRDefault="00625245" w:rsidP="3A0809D0">
      <w:pPr>
        <w:rPr>
          <w:rFonts w:ascii="Calibri" w:eastAsia="Calibri" w:hAnsi="Calibri" w:cs="Calibri"/>
          <w:b/>
          <w:bCs/>
          <w:sz w:val="24"/>
          <w:szCs w:val="24"/>
          <w:u w:val="single"/>
        </w:rPr>
      </w:pPr>
    </w:p>
    <w:p w14:paraId="27DF9E14" w14:textId="6C115243" w:rsidR="5C4E436C" w:rsidRPr="00AE4B01" w:rsidRDefault="5C4E436C" w:rsidP="3A0809D0">
      <w:pPr>
        <w:rPr>
          <w:rFonts w:ascii="Calibri" w:eastAsia="Calibri" w:hAnsi="Calibri" w:cs="Calibri"/>
        </w:rPr>
      </w:pPr>
      <w:r w:rsidRPr="00AE4B01">
        <w:rPr>
          <w:rFonts w:ascii="Calibri" w:eastAsia="Calibri" w:hAnsi="Calibri" w:cs="Calibri"/>
          <w:b/>
          <w:bCs/>
          <w:u w:val="single"/>
        </w:rPr>
        <w:t>Results from the second questionnaire:</w:t>
      </w:r>
    </w:p>
    <w:p w14:paraId="1D377EF6" w14:textId="515E3F26" w:rsidR="159C12E0" w:rsidRPr="00AE4B01" w:rsidRDefault="159C12E0" w:rsidP="3A0809D0">
      <w:pPr>
        <w:rPr>
          <w:rFonts w:ascii="Calibri" w:eastAsia="Calibri" w:hAnsi="Calibri" w:cs="Calibri"/>
        </w:rPr>
      </w:pPr>
      <w:r w:rsidRPr="00AE4B01">
        <w:rPr>
          <w:rFonts w:ascii="Calibri" w:eastAsia="Calibri" w:hAnsi="Calibri" w:cs="Calibri"/>
        </w:rPr>
        <w:t>Responses have been collected and collated and continue to support model a</w:t>
      </w:r>
      <w:r w:rsidR="1B898523" w:rsidRPr="00AE4B01">
        <w:rPr>
          <w:rFonts w:ascii="Calibri" w:eastAsia="Calibri" w:hAnsi="Calibri" w:cs="Calibri"/>
        </w:rPr>
        <w:t>nd proced</w:t>
      </w:r>
      <w:r w:rsidR="0208D5EE" w:rsidRPr="00AE4B01">
        <w:rPr>
          <w:rFonts w:ascii="Calibri" w:eastAsia="Calibri" w:hAnsi="Calibri" w:cs="Calibri"/>
        </w:rPr>
        <w:t>ure</w:t>
      </w:r>
      <w:r w:rsidR="1B898523" w:rsidRPr="00AE4B01">
        <w:rPr>
          <w:rFonts w:ascii="Calibri" w:eastAsia="Calibri" w:hAnsi="Calibri" w:cs="Calibri"/>
        </w:rPr>
        <w:t xml:space="preserve"> document development. </w:t>
      </w:r>
      <w:r w:rsidR="2C4EC6A2" w:rsidRPr="00AE4B01">
        <w:rPr>
          <w:rFonts w:ascii="Calibri" w:eastAsia="Calibri" w:hAnsi="Calibri" w:cs="Calibri"/>
        </w:rPr>
        <w:t xml:space="preserve">A detailed table outlining accepted and rejected elements has been provided to all Team Leaders and Executives and is </w:t>
      </w:r>
      <w:r w:rsidR="070EDD32" w:rsidRPr="00AE4B01">
        <w:rPr>
          <w:rFonts w:ascii="Calibri" w:eastAsia="Calibri" w:hAnsi="Calibri" w:cs="Calibri"/>
        </w:rPr>
        <w:t xml:space="preserve">further </w:t>
      </w:r>
      <w:r w:rsidR="2C4EC6A2" w:rsidRPr="00AE4B01">
        <w:rPr>
          <w:rFonts w:ascii="Calibri" w:eastAsia="Calibri" w:hAnsi="Calibri" w:cs="Calibri"/>
        </w:rPr>
        <w:t>provi</w:t>
      </w:r>
      <w:r w:rsidR="48D85B8C" w:rsidRPr="00AE4B01">
        <w:rPr>
          <w:rFonts w:ascii="Calibri" w:eastAsia="Calibri" w:hAnsi="Calibri" w:cs="Calibri"/>
        </w:rPr>
        <w:t xml:space="preserve">ded as an attachment to this questionnaire. </w:t>
      </w:r>
    </w:p>
    <w:p w14:paraId="2C078E63" w14:textId="33838EA7" w:rsidR="005A5B7E" w:rsidRPr="00AE4B01" w:rsidRDefault="472FBA31" w:rsidP="286DCE9B">
      <w:pPr>
        <w:rPr>
          <w:b/>
          <w:bCs/>
        </w:rPr>
      </w:pPr>
      <w:r w:rsidRPr="00AE4B01">
        <w:rPr>
          <w:b/>
          <w:bCs/>
          <w:u w:val="single"/>
        </w:rPr>
        <w:t>Questionnaire 3</w:t>
      </w:r>
      <w:r w:rsidRPr="00AE4B01">
        <w:rPr>
          <w:b/>
          <w:bCs/>
        </w:rPr>
        <w:t xml:space="preserve"> </w:t>
      </w:r>
    </w:p>
    <w:p w14:paraId="30218698" w14:textId="00951002" w:rsidR="32686366" w:rsidRPr="00AE4B01" w:rsidRDefault="32686366" w:rsidP="3A0809D0">
      <w:r w:rsidRPr="00AE4B01">
        <w:t xml:space="preserve">Whilst the preceding questionnaires have </w:t>
      </w:r>
      <w:r w:rsidR="59BA5067" w:rsidRPr="00AE4B01">
        <w:t xml:space="preserve">clarified </w:t>
      </w:r>
      <w:r w:rsidR="1B9E6E32" w:rsidRPr="00AE4B01">
        <w:t>many</w:t>
      </w:r>
      <w:r w:rsidR="59BA5067" w:rsidRPr="00AE4B01">
        <w:t xml:space="preserve"> elements required for policy development t</w:t>
      </w:r>
      <w:r w:rsidR="54651113" w:rsidRPr="00AE4B01">
        <w:t xml:space="preserve">here </w:t>
      </w:r>
      <w:r w:rsidR="0718491F" w:rsidRPr="00AE4B01">
        <w:t>remains</w:t>
      </w:r>
      <w:r w:rsidR="54651113" w:rsidRPr="00AE4B01">
        <w:t xml:space="preserve"> several that require further discussion and clarification before a final draft document can be completed. </w:t>
      </w:r>
      <w:r w:rsidR="559AADD5" w:rsidRPr="00AE4B01">
        <w:t>Responses regarding these elements will be sought through a stakeholder discussion with</w:t>
      </w:r>
      <w:r w:rsidR="418081D5" w:rsidRPr="00AE4B01">
        <w:t xml:space="preserve"> participation </w:t>
      </w:r>
      <w:r w:rsidR="6C13DACC" w:rsidRPr="00AE4B01">
        <w:t>invited from</w:t>
      </w:r>
      <w:r w:rsidR="418081D5" w:rsidRPr="00AE4B01">
        <w:t xml:space="preserve"> of MNMH-ADS clinic Team Leaders, Senior Medical Officers and </w:t>
      </w:r>
      <w:r w:rsidR="26B5AF52" w:rsidRPr="00AE4B01">
        <w:t xml:space="preserve">Executive Management. </w:t>
      </w:r>
    </w:p>
    <w:p w14:paraId="268FE074" w14:textId="4EDBC50F" w:rsidR="2F799FC0" w:rsidRPr="00AE4B01" w:rsidRDefault="2F799FC0" w:rsidP="3A0809D0">
      <w:r w:rsidRPr="00AE4B01">
        <w:t>The below topics have been identified as requiring further discussion</w:t>
      </w:r>
      <w:r w:rsidR="3902D9D8" w:rsidRPr="00AE4B01">
        <w:t>. Information on the element is given with suggested discussion points</w:t>
      </w:r>
      <w:r w:rsidR="19AD1B54" w:rsidRPr="00AE4B01">
        <w:t xml:space="preserve"> </w:t>
      </w:r>
      <w:r w:rsidR="19AD1B54" w:rsidRPr="00AE4B01">
        <w:rPr>
          <w:lang w:val="en-AU"/>
        </w:rPr>
        <w:t>italicised</w:t>
      </w:r>
      <w:r w:rsidR="19AD1B54" w:rsidRPr="00AE4B01">
        <w:t>. T</w:t>
      </w:r>
      <w:r w:rsidR="4BA2B6D7" w:rsidRPr="00AE4B01">
        <w:t>he notes section is intended for</w:t>
      </w:r>
      <w:r w:rsidR="19AD1B54" w:rsidRPr="00AE4B01">
        <w:t xml:space="preserve"> participants to </w:t>
      </w:r>
      <w:r w:rsidR="57B71FB8" w:rsidRPr="00AE4B01">
        <w:t>jot any pre-meeting thoughts</w:t>
      </w:r>
      <w:r w:rsidR="42485B58" w:rsidRPr="00AE4B01">
        <w:t xml:space="preserve"> </w:t>
      </w:r>
      <w:r w:rsidR="57B71FB8" w:rsidRPr="00AE4B01">
        <w:t xml:space="preserve">and not as a feedback/answer </w:t>
      </w:r>
      <w:r w:rsidR="4F6E6999" w:rsidRPr="00AE4B01">
        <w:t xml:space="preserve">box (as in previous questionnaires). It is hoped Team Leaders will discuss these topics with their teams prior to </w:t>
      </w:r>
      <w:r w:rsidR="51344B74" w:rsidRPr="00AE4B01">
        <w:t>the stakeholder meeting</w:t>
      </w:r>
      <w:r w:rsidR="46499E02" w:rsidRPr="00AE4B01">
        <w:t xml:space="preserve"> to ensure all concerns/points of view are addressed. </w:t>
      </w:r>
    </w:p>
    <w:p w14:paraId="55AE6646" w14:textId="08901E36" w:rsidR="46499E02" w:rsidRPr="00AE4B01" w:rsidRDefault="46499E02" w:rsidP="3A0809D0">
      <w:r w:rsidRPr="00AE4B01">
        <w:t xml:space="preserve">Participants of the discussion meeting may attend in person or via teleconference and should note that the meeting will be </w:t>
      </w:r>
      <w:r w:rsidR="5EEFC1A6" w:rsidRPr="00AE4B01">
        <w:t>recorded</w:t>
      </w:r>
      <w:r w:rsidRPr="00AE4B01">
        <w:t xml:space="preserve"> and transcribed in line with </w:t>
      </w:r>
      <w:r w:rsidR="2E2DCC11" w:rsidRPr="00AE4B01">
        <w:t xml:space="preserve">research requirements. </w:t>
      </w:r>
    </w:p>
    <w:p w14:paraId="2EAB292D" w14:textId="77777777" w:rsidR="004F7F04" w:rsidRPr="00AE4B01" w:rsidRDefault="004F7F04" w:rsidP="029A24AC">
      <w:pPr>
        <w:rPr>
          <w:b/>
          <w:bCs/>
          <w:u w:val="single"/>
        </w:rPr>
      </w:pPr>
    </w:p>
    <w:p w14:paraId="7323272B" w14:textId="17B5A5ED" w:rsidR="5F0FD6CD" w:rsidRPr="00AE4B01" w:rsidRDefault="5F0FD6CD" w:rsidP="029A24AC">
      <w:pPr>
        <w:rPr>
          <w:b/>
          <w:bCs/>
          <w:u w:val="single"/>
        </w:rPr>
      </w:pPr>
      <w:r w:rsidRPr="00AE4B01">
        <w:rPr>
          <w:b/>
          <w:bCs/>
          <w:u w:val="single"/>
        </w:rPr>
        <w:t xml:space="preserve">Discussion </w:t>
      </w:r>
      <w:r w:rsidR="4AEF029E" w:rsidRPr="00AE4B01">
        <w:rPr>
          <w:b/>
          <w:bCs/>
          <w:u w:val="single"/>
        </w:rPr>
        <w:t>topics</w:t>
      </w:r>
      <w:r w:rsidRPr="00AE4B01">
        <w:rPr>
          <w:b/>
          <w:bCs/>
          <w:u w:val="single"/>
        </w:rPr>
        <w:t>:</w:t>
      </w:r>
    </w:p>
    <w:p w14:paraId="46B715BB" w14:textId="5CF5AC87" w:rsidR="5F0FD6CD" w:rsidRPr="00AE4B01" w:rsidRDefault="5DC63683" w:rsidP="7F1F2B29">
      <w:pPr>
        <w:pStyle w:val="ListParagraph"/>
        <w:numPr>
          <w:ilvl w:val="0"/>
          <w:numId w:val="4"/>
        </w:numPr>
        <w:rPr>
          <w:rFonts w:eastAsiaTheme="minorEastAsia"/>
        </w:rPr>
      </w:pPr>
      <w:r w:rsidRPr="00AE4B01">
        <w:t xml:space="preserve">When asked what </w:t>
      </w:r>
      <w:r w:rsidR="3541BCF7" w:rsidRPr="00AE4B01">
        <w:t>an acceptable maximum methadone dose would be</w:t>
      </w:r>
      <w:r w:rsidR="70E75557" w:rsidRPr="00AE4B01">
        <w:t xml:space="preserve"> </w:t>
      </w:r>
      <w:r w:rsidR="7337DD40" w:rsidRPr="00AE4B01">
        <w:t>for the purposes of</w:t>
      </w:r>
      <w:r w:rsidR="70E75557" w:rsidRPr="00AE4B01">
        <w:t xml:space="preserve"> a shared care agreement with an ap</w:t>
      </w:r>
      <w:r w:rsidR="259AFDEA" w:rsidRPr="00AE4B01">
        <w:t>proved prescriber</w:t>
      </w:r>
      <w:r w:rsidR="55993707" w:rsidRPr="00AE4B01">
        <w:t xml:space="preserve"> (AP)</w:t>
      </w:r>
      <w:r w:rsidR="0124D22A" w:rsidRPr="00AE4B01">
        <w:t>,</w:t>
      </w:r>
      <w:r w:rsidR="2005E57A" w:rsidRPr="00AE4B01">
        <w:t xml:space="preserve"> responses were received with the following</w:t>
      </w:r>
      <w:r w:rsidR="541147A6" w:rsidRPr="00AE4B01">
        <w:t xml:space="preserve"> outcome:</w:t>
      </w:r>
      <w:r w:rsidR="2005E57A" w:rsidRPr="00AE4B01">
        <w:t xml:space="preserve"> </w:t>
      </w:r>
      <w:r w:rsidR="259AFDEA" w:rsidRPr="00AE4B01">
        <w:t xml:space="preserve"> </w:t>
      </w:r>
    </w:p>
    <w:p w14:paraId="2DD3C2A6" w14:textId="7218F76B" w:rsidR="5F0FD6CD" w:rsidRPr="00AE4B01" w:rsidRDefault="27CA109E" w:rsidP="3A0809D0">
      <w:pPr>
        <w:pStyle w:val="ListParagraph"/>
        <w:numPr>
          <w:ilvl w:val="1"/>
          <w:numId w:val="4"/>
        </w:numPr>
      </w:pPr>
      <w:r w:rsidRPr="00AE4B01">
        <w:t>100mg</w:t>
      </w:r>
      <w:r w:rsidR="76BFF5BE" w:rsidRPr="00AE4B01">
        <w:t xml:space="preserve"> (</w:t>
      </w:r>
      <w:r w:rsidR="000D6B0F">
        <w:t>40%</w:t>
      </w:r>
      <w:r w:rsidR="76BFF5BE" w:rsidRPr="00AE4B01">
        <w:t>)</w:t>
      </w:r>
      <w:r w:rsidR="005837B5" w:rsidRPr="00AE4B01">
        <w:t xml:space="preserve">  b. </w:t>
      </w:r>
      <w:r w:rsidR="76BFF5BE" w:rsidRPr="00AE4B01">
        <w:t>120mg (</w:t>
      </w:r>
      <w:r w:rsidR="000D6B0F">
        <w:t>35%</w:t>
      </w:r>
      <w:r w:rsidR="76BFF5BE" w:rsidRPr="00AE4B01">
        <w:t>)</w:t>
      </w:r>
      <w:r w:rsidR="005837B5" w:rsidRPr="00AE4B01">
        <w:t xml:space="preserve">  c. 150</w:t>
      </w:r>
      <w:r w:rsidR="00914F8B" w:rsidRPr="00AE4B01">
        <w:t>mg (</w:t>
      </w:r>
      <w:r w:rsidR="000D6B0F">
        <w:t>25%</w:t>
      </w:r>
      <w:r w:rsidR="00914F8B" w:rsidRPr="00AE4B01">
        <w:t>)</w:t>
      </w:r>
    </w:p>
    <w:p w14:paraId="36DDC69B" w14:textId="3CAF1342" w:rsidR="5F0FD6CD" w:rsidRPr="00AE4B01" w:rsidRDefault="76BFF5BE" w:rsidP="3A0809D0">
      <w:pPr>
        <w:ind w:left="720"/>
      </w:pPr>
      <w:r w:rsidRPr="00AE4B01">
        <w:t>When considering this further it is important to understand that clients will be assessed</w:t>
      </w:r>
      <w:r w:rsidR="5F0FD6CD" w:rsidRPr="00AE4B01">
        <w:t xml:space="preserve"> as psychosocially and medically stable</w:t>
      </w:r>
      <w:r w:rsidR="221E37AE" w:rsidRPr="00AE4B01">
        <w:t xml:space="preserve"> after being reviewed by the multi-disciplinary team (MDT)</w:t>
      </w:r>
      <w:r w:rsidR="28EFD229" w:rsidRPr="00AE4B01">
        <w:t>,</w:t>
      </w:r>
      <w:r w:rsidR="221E37AE" w:rsidRPr="00AE4B01">
        <w:t xml:space="preserve"> and the client</w:t>
      </w:r>
      <w:r w:rsidR="7A1A6EFF" w:rsidRPr="00AE4B01">
        <w:t xml:space="preserve">’s dose </w:t>
      </w:r>
      <w:r w:rsidR="58C28F41" w:rsidRPr="00AE4B01">
        <w:t xml:space="preserve">cannot be independently altered by the </w:t>
      </w:r>
      <w:r w:rsidR="4E1B57F0" w:rsidRPr="00AE4B01">
        <w:t>approved prescriber (</w:t>
      </w:r>
      <w:r w:rsidR="24A20388" w:rsidRPr="00AE4B01">
        <w:t>AP</w:t>
      </w:r>
      <w:r w:rsidR="5CC51A15" w:rsidRPr="00AE4B01">
        <w:t>)</w:t>
      </w:r>
      <w:r w:rsidR="7A1A6EFF" w:rsidRPr="00AE4B01">
        <w:t>.</w:t>
      </w:r>
    </w:p>
    <w:p w14:paraId="60D65E4B" w14:textId="23CD8EC2" w:rsidR="68AB448F" w:rsidRPr="00AE4B01" w:rsidRDefault="68AB448F" w:rsidP="3A0809D0">
      <w:pPr>
        <w:rPr>
          <w:u w:val="single"/>
        </w:rPr>
      </w:pPr>
      <w:r w:rsidRPr="00AE4B01">
        <w:rPr>
          <w:u w:val="single"/>
        </w:rPr>
        <w:t>Discussion:</w:t>
      </w:r>
    </w:p>
    <w:p w14:paraId="093073A0" w14:textId="4CB68C93" w:rsidR="3E46A248" w:rsidRPr="00AE4B01" w:rsidRDefault="117419B5" w:rsidP="3A0809D0">
      <w:r w:rsidRPr="00AE4B01">
        <w:rPr>
          <w:i/>
          <w:iCs/>
        </w:rPr>
        <w:t xml:space="preserve">Suggested discussion points: </w:t>
      </w:r>
      <w:r w:rsidR="2F322C0C" w:rsidRPr="00AE4B01">
        <w:rPr>
          <w:i/>
          <w:iCs/>
        </w:rPr>
        <w:t xml:space="preserve"> </w:t>
      </w:r>
      <w:r w:rsidR="63A92DEC" w:rsidRPr="00AE4B01">
        <w:rPr>
          <w:i/>
          <w:iCs/>
        </w:rPr>
        <w:t>Should a dose maximum be removed</w:t>
      </w:r>
      <w:r w:rsidR="33F43B51" w:rsidRPr="00AE4B01">
        <w:rPr>
          <w:i/>
          <w:iCs/>
        </w:rPr>
        <w:t xml:space="preserve"> and instead emphasis placed on </w:t>
      </w:r>
      <w:r w:rsidR="63A92DEC" w:rsidRPr="00AE4B01">
        <w:rPr>
          <w:i/>
          <w:iCs/>
        </w:rPr>
        <w:t>individual client stability consideration</w:t>
      </w:r>
      <w:r w:rsidR="1F21FDEC" w:rsidRPr="00AE4B01">
        <w:rPr>
          <w:i/>
          <w:iCs/>
        </w:rPr>
        <w:t>s</w:t>
      </w:r>
      <w:r w:rsidR="25724CAF" w:rsidRPr="00AE4B01">
        <w:rPr>
          <w:i/>
          <w:iCs/>
        </w:rPr>
        <w:t>?</w:t>
      </w:r>
      <w:r w:rsidR="0B35F564" w:rsidRPr="00AE4B01">
        <w:rPr>
          <w:i/>
          <w:iCs/>
        </w:rPr>
        <w:t xml:space="preserve"> </w:t>
      </w:r>
      <w:r w:rsidR="72E7203C" w:rsidRPr="00AE4B01">
        <w:rPr>
          <w:i/>
          <w:iCs/>
        </w:rPr>
        <w:t xml:space="preserve">Should </w:t>
      </w:r>
      <w:r w:rsidR="3E46A248" w:rsidRPr="00AE4B01">
        <w:rPr>
          <w:i/>
          <w:iCs/>
        </w:rPr>
        <w:t>there</w:t>
      </w:r>
      <w:r w:rsidR="2EC3AF2C" w:rsidRPr="00AE4B01">
        <w:rPr>
          <w:i/>
          <w:iCs/>
        </w:rPr>
        <w:t xml:space="preserve"> be specific criteria</w:t>
      </w:r>
      <w:r w:rsidR="3E46A248" w:rsidRPr="00AE4B01">
        <w:rPr>
          <w:i/>
          <w:iCs/>
        </w:rPr>
        <w:t xml:space="preserve"> for </w:t>
      </w:r>
      <w:r w:rsidR="30687BD1" w:rsidRPr="00AE4B01">
        <w:rPr>
          <w:i/>
          <w:iCs/>
        </w:rPr>
        <w:t xml:space="preserve">clients prescribed </w:t>
      </w:r>
      <w:r w:rsidR="3E46A248" w:rsidRPr="00AE4B01">
        <w:rPr>
          <w:i/>
          <w:iCs/>
        </w:rPr>
        <w:t>methadone</w:t>
      </w:r>
      <w:r w:rsidR="3C786CE0" w:rsidRPr="00AE4B01">
        <w:rPr>
          <w:i/>
          <w:iCs/>
        </w:rPr>
        <w:t>?</w:t>
      </w:r>
    </w:p>
    <w:p w14:paraId="3628E8A4" w14:textId="4F7B3058" w:rsidR="762D37A4" w:rsidRPr="00AE4B01" w:rsidRDefault="08F44CEE" w:rsidP="3A0809D0">
      <w:pPr>
        <w:rPr>
          <w:u w:val="single"/>
        </w:rPr>
      </w:pPr>
      <w:r w:rsidRPr="00AE4B01">
        <w:rPr>
          <w:u w:val="single"/>
        </w:rPr>
        <w:t>Pre-meeting notes:</w:t>
      </w:r>
    </w:p>
    <w:p w14:paraId="43FA91DC" w14:textId="7EBA825B" w:rsidR="00AF5AA4" w:rsidRPr="00AE4B01" w:rsidRDefault="00AF5AA4" w:rsidP="3A0809D0">
      <w:pPr>
        <w:rPr>
          <w:u w:val="single"/>
        </w:rPr>
      </w:pPr>
    </w:p>
    <w:p w14:paraId="5427CA4E" w14:textId="1588E5E2" w:rsidR="00AF5AA4" w:rsidRPr="00AE4B01" w:rsidRDefault="00AF5AA4" w:rsidP="3A0809D0">
      <w:pPr>
        <w:rPr>
          <w:u w:val="single"/>
        </w:rPr>
      </w:pPr>
    </w:p>
    <w:p w14:paraId="172AB3CE" w14:textId="416DC10D" w:rsidR="762D37A4" w:rsidRPr="00AE4B01" w:rsidRDefault="00AF5AA4" w:rsidP="3A0809D0">
      <w:pPr>
        <w:pStyle w:val="ListParagraph"/>
        <w:numPr>
          <w:ilvl w:val="0"/>
          <w:numId w:val="4"/>
        </w:numPr>
        <w:rPr>
          <w:rFonts w:eastAsiaTheme="minorEastAsia"/>
        </w:rPr>
      </w:pPr>
      <w:r w:rsidRPr="00AE4B01">
        <w:t>W</w:t>
      </w:r>
      <w:r w:rsidR="08F44CEE" w:rsidRPr="00AE4B01">
        <w:t>hilst it is very clear ADS clinicians are concerned about</w:t>
      </w:r>
      <w:r w:rsidR="08FC3C92" w:rsidRPr="00AE4B01">
        <w:t xml:space="preserve"> the concurrent prescribing </w:t>
      </w:r>
      <w:r w:rsidR="00F04464" w:rsidRPr="00AE4B01">
        <w:t xml:space="preserve">(with MATOD </w:t>
      </w:r>
      <w:r w:rsidR="003C646E" w:rsidRPr="00AE4B01">
        <w:t xml:space="preserve">treatment drugs) </w:t>
      </w:r>
      <w:r w:rsidR="08FC3C92" w:rsidRPr="00AE4B01">
        <w:t>of benzodiazepines, gabapentinoids, antipsyc</w:t>
      </w:r>
      <w:r w:rsidR="59BB91ED" w:rsidRPr="00AE4B01">
        <w:t xml:space="preserve">hotics and antianxiolytics, questionnaire </w:t>
      </w:r>
      <w:r w:rsidR="1C770037" w:rsidRPr="00AE4B01">
        <w:t>2</w:t>
      </w:r>
      <w:r w:rsidR="59BB91ED" w:rsidRPr="00AE4B01">
        <w:t xml:space="preserve"> feedback suggests</w:t>
      </w:r>
      <w:r w:rsidR="3C9B04BE" w:rsidRPr="00AE4B01">
        <w:t xml:space="preserve"> </w:t>
      </w:r>
      <w:r w:rsidR="00BF46B2" w:rsidRPr="00AE4B01">
        <w:t>how we define th</w:t>
      </w:r>
      <w:r w:rsidR="0041117D" w:rsidRPr="00AE4B01">
        <w:t xml:space="preserve">is </w:t>
      </w:r>
      <w:r w:rsidR="3C9B04BE" w:rsidRPr="00AE4B01">
        <w:t xml:space="preserve">monitoring needs further clarification. </w:t>
      </w:r>
      <w:r w:rsidR="0005050F" w:rsidRPr="00AE4B01">
        <w:t xml:space="preserve">Some comments indicated AP may be reluctant to take on a client if </w:t>
      </w:r>
      <w:r w:rsidR="000229E0">
        <w:t>t</w:t>
      </w:r>
      <w:r w:rsidR="006B2CDF" w:rsidRPr="00AE4B01">
        <w:t xml:space="preserve">he Service is </w:t>
      </w:r>
      <w:r w:rsidR="0005050F" w:rsidRPr="00AE4B01">
        <w:t xml:space="preserve">seen to be </w:t>
      </w:r>
      <w:r w:rsidR="006B2CDF" w:rsidRPr="00AE4B01">
        <w:t xml:space="preserve">limiting the ability to </w:t>
      </w:r>
      <w:r w:rsidR="006A5F9D" w:rsidRPr="00AE4B01">
        <w:t xml:space="preserve">holistically </w:t>
      </w:r>
      <w:r w:rsidR="006B2CDF" w:rsidRPr="00AE4B01">
        <w:t>treat</w:t>
      </w:r>
      <w:r w:rsidR="005E56D6" w:rsidRPr="00AE4B01">
        <w:t xml:space="preserve"> a patient </w:t>
      </w:r>
      <w:r w:rsidR="00085294" w:rsidRPr="00AE4B01">
        <w:t xml:space="preserve">or that it may be disrespectful to ask a </w:t>
      </w:r>
      <w:r w:rsidR="001D0DA6" w:rsidRPr="00AE4B01">
        <w:t>medical professional to</w:t>
      </w:r>
      <w:r w:rsidR="006A5F9D" w:rsidRPr="00AE4B01">
        <w:t xml:space="preserve"> “ask permission” to prescribe certain </w:t>
      </w:r>
      <w:r w:rsidR="009519A1" w:rsidRPr="00AE4B01">
        <w:t xml:space="preserve">drugs. </w:t>
      </w:r>
      <w:r w:rsidR="001D0DA6" w:rsidRPr="00AE4B01">
        <w:t xml:space="preserve"> </w:t>
      </w:r>
    </w:p>
    <w:p w14:paraId="657572AE" w14:textId="796CEE13" w:rsidR="762D37A4" w:rsidRPr="00AE4B01" w:rsidRDefault="4B5088F7" w:rsidP="3A0809D0">
      <w:pPr>
        <w:rPr>
          <w:u w:val="single"/>
        </w:rPr>
      </w:pPr>
      <w:r w:rsidRPr="00AE4B01">
        <w:rPr>
          <w:u w:val="single"/>
        </w:rPr>
        <w:lastRenderedPageBreak/>
        <w:t>Discussion:</w:t>
      </w:r>
    </w:p>
    <w:p w14:paraId="4A647A22" w14:textId="5FDBDBD9" w:rsidR="762D37A4" w:rsidRPr="00AE4B01" w:rsidRDefault="0056AFC5" w:rsidP="7F1F2B29">
      <w:pPr>
        <w:pStyle w:val="ListParagraph"/>
        <w:numPr>
          <w:ilvl w:val="0"/>
          <w:numId w:val="3"/>
        </w:numPr>
        <w:rPr>
          <w:rFonts w:eastAsiaTheme="minorEastAsia"/>
          <w:i/>
          <w:iCs/>
        </w:rPr>
      </w:pPr>
      <w:r w:rsidRPr="00AE4B01">
        <w:rPr>
          <w:i/>
          <w:iCs/>
        </w:rPr>
        <w:t>Suggested discussion points</w:t>
      </w:r>
      <w:r w:rsidR="150F3C75" w:rsidRPr="00AE4B01">
        <w:rPr>
          <w:i/>
          <w:iCs/>
        </w:rPr>
        <w:t xml:space="preserve">: </w:t>
      </w:r>
      <w:r w:rsidR="1DE5D5B2" w:rsidRPr="00AE4B01">
        <w:rPr>
          <w:i/>
          <w:iCs/>
        </w:rPr>
        <w:t>should there be a drug specific list rather than drug classes? Should the model requ</w:t>
      </w:r>
      <w:r w:rsidR="458D7A20" w:rsidRPr="00AE4B01">
        <w:rPr>
          <w:i/>
          <w:iCs/>
        </w:rPr>
        <w:t xml:space="preserve">ire </w:t>
      </w:r>
      <w:r w:rsidR="762D37A4" w:rsidRPr="00AE4B01">
        <w:rPr>
          <w:i/>
          <w:iCs/>
        </w:rPr>
        <w:t>consulting</w:t>
      </w:r>
      <w:r w:rsidR="27C527CB" w:rsidRPr="00AE4B01">
        <w:rPr>
          <w:i/>
          <w:iCs/>
        </w:rPr>
        <w:t xml:space="preserve">, </w:t>
      </w:r>
      <w:r w:rsidR="762D37A4" w:rsidRPr="00AE4B01">
        <w:rPr>
          <w:i/>
          <w:iCs/>
        </w:rPr>
        <w:t xml:space="preserve">reporting or </w:t>
      </w:r>
      <w:r w:rsidR="667E509E" w:rsidRPr="00AE4B01">
        <w:rPr>
          <w:i/>
          <w:iCs/>
        </w:rPr>
        <w:t xml:space="preserve">advising </w:t>
      </w:r>
      <w:r w:rsidR="01CCED0B" w:rsidRPr="00AE4B01">
        <w:rPr>
          <w:i/>
          <w:iCs/>
        </w:rPr>
        <w:t xml:space="preserve">of prescription? Should this </w:t>
      </w:r>
      <w:r w:rsidR="29E72E3A" w:rsidRPr="00AE4B01">
        <w:rPr>
          <w:i/>
          <w:iCs/>
        </w:rPr>
        <w:t>be only on commencement or for all dose adjustments? When should this occur – at time of prescribing</w:t>
      </w:r>
      <w:r w:rsidR="57F45CCC" w:rsidRPr="00AE4B01">
        <w:rPr>
          <w:i/>
          <w:iCs/>
        </w:rPr>
        <w:t>?</w:t>
      </w:r>
      <w:r w:rsidR="29E72E3A" w:rsidRPr="00AE4B01">
        <w:rPr>
          <w:i/>
          <w:iCs/>
        </w:rPr>
        <w:t xml:space="preserve"> dose changes just </w:t>
      </w:r>
      <w:r w:rsidR="00674538" w:rsidRPr="00AE4B01">
        <w:rPr>
          <w:i/>
          <w:iCs/>
        </w:rPr>
        <w:t xml:space="preserve">or </w:t>
      </w:r>
      <w:r w:rsidR="29E72E3A" w:rsidRPr="00AE4B01">
        <w:rPr>
          <w:i/>
          <w:iCs/>
        </w:rPr>
        <w:t>on 3 monthly review?</w:t>
      </w:r>
    </w:p>
    <w:p w14:paraId="47A90C43" w14:textId="455D2119" w:rsidR="3A0809D0" w:rsidRPr="00AE4B01" w:rsidRDefault="19B20CF4" w:rsidP="3A0809D0">
      <w:pPr>
        <w:rPr>
          <w:u w:val="single"/>
        </w:rPr>
      </w:pPr>
      <w:r w:rsidRPr="00AE4B01">
        <w:rPr>
          <w:u w:val="single"/>
        </w:rPr>
        <w:t>Pre-meeting notes:</w:t>
      </w:r>
    </w:p>
    <w:p w14:paraId="4F99BB18" w14:textId="60FC99D7" w:rsidR="7F1F2B29" w:rsidRPr="00AE4B01" w:rsidRDefault="7F1F2B29" w:rsidP="7F1F2B29"/>
    <w:p w14:paraId="0EC9EEFB" w14:textId="5177EC31" w:rsidR="7F1F2B29" w:rsidRPr="00AE4B01" w:rsidRDefault="7F1F2B29" w:rsidP="7F1F2B29"/>
    <w:p w14:paraId="33A7BC65" w14:textId="13B4159E" w:rsidR="667E509E" w:rsidRPr="00AE4B01" w:rsidRDefault="000D6B0F" w:rsidP="7F1F2B29">
      <w:pPr>
        <w:pStyle w:val="ListParagraph"/>
        <w:numPr>
          <w:ilvl w:val="0"/>
          <w:numId w:val="4"/>
        </w:numPr>
        <w:rPr>
          <w:rFonts w:eastAsiaTheme="minorEastAsia"/>
        </w:rPr>
      </w:pPr>
      <w:r>
        <w:t>I</w:t>
      </w:r>
      <w:r w:rsidR="3D073B4C" w:rsidRPr="00AE4B01">
        <w:t>t was largely agreed that a nursing shared care portfolio at each clin</w:t>
      </w:r>
      <w:r w:rsidR="4AAFEA33" w:rsidRPr="00AE4B01">
        <w:t>ic</w:t>
      </w:r>
      <w:r w:rsidR="3D073B4C" w:rsidRPr="00AE4B01">
        <w:t xml:space="preserve"> would be advantageous in establishing and maintaining the shared care model of care</w:t>
      </w:r>
      <w:r w:rsidR="52ADD5AC" w:rsidRPr="00AE4B01">
        <w:t xml:space="preserve">. </w:t>
      </w:r>
      <w:r w:rsidR="667E509E" w:rsidRPr="00AE4B01">
        <w:t>How do you see a shared care portfolio position working?</w:t>
      </w:r>
    </w:p>
    <w:p w14:paraId="75B2E7D8" w14:textId="796CEE13" w:rsidR="667E509E" w:rsidRPr="00AE4B01" w:rsidRDefault="6F0818BB" w:rsidP="7F1F2B29">
      <w:pPr>
        <w:rPr>
          <w:u w:val="single"/>
        </w:rPr>
      </w:pPr>
      <w:r w:rsidRPr="00AE4B01">
        <w:rPr>
          <w:u w:val="single"/>
        </w:rPr>
        <w:t>Discussion:</w:t>
      </w:r>
    </w:p>
    <w:p w14:paraId="1A797D18" w14:textId="2346945F" w:rsidR="667E509E" w:rsidRPr="00AE4B01" w:rsidRDefault="6F0818BB" w:rsidP="35FCD711">
      <w:pPr>
        <w:pStyle w:val="ListParagraph"/>
        <w:numPr>
          <w:ilvl w:val="0"/>
          <w:numId w:val="3"/>
        </w:numPr>
        <w:rPr>
          <w:rFonts w:eastAsiaTheme="minorEastAsia"/>
          <w:i/>
          <w:iCs/>
        </w:rPr>
      </w:pPr>
      <w:r w:rsidRPr="00AE4B01">
        <w:rPr>
          <w:i/>
          <w:iCs/>
        </w:rPr>
        <w:t>Suggested discussion points</w:t>
      </w:r>
      <w:r w:rsidR="09395A4A" w:rsidRPr="00AE4B01">
        <w:rPr>
          <w:i/>
          <w:iCs/>
        </w:rPr>
        <w:t>: should the position manage all shared care clients? Solely be a clinic liaison/support for AP</w:t>
      </w:r>
      <w:r w:rsidR="58CDE7EF" w:rsidRPr="00AE4B01">
        <w:rPr>
          <w:i/>
          <w:iCs/>
        </w:rPr>
        <w:t>?</w:t>
      </w:r>
      <w:r w:rsidR="3676A915" w:rsidRPr="00AE4B01">
        <w:rPr>
          <w:i/>
          <w:iCs/>
        </w:rPr>
        <w:t xml:space="preserve"> Should this be flexible for each clinic?</w:t>
      </w:r>
    </w:p>
    <w:p w14:paraId="7E126AAE" w14:textId="455D2119" w:rsidR="667E509E" w:rsidRPr="00AE4B01" w:rsidRDefault="6F0818BB" w:rsidP="7F1F2B29">
      <w:pPr>
        <w:rPr>
          <w:u w:val="single"/>
        </w:rPr>
      </w:pPr>
      <w:r w:rsidRPr="00AE4B01">
        <w:rPr>
          <w:u w:val="single"/>
        </w:rPr>
        <w:t>Pre-meeting notes:</w:t>
      </w:r>
    </w:p>
    <w:p w14:paraId="2F3A01FF" w14:textId="35F01334" w:rsidR="667E509E" w:rsidRPr="00AE4B01" w:rsidRDefault="667E509E" w:rsidP="7F1F2B29"/>
    <w:p w14:paraId="3FEFE1B1" w14:textId="0CEB0793" w:rsidR="667E509E" w:rsidRPr="00AE4B01" w:rsidRDefault="667E509E" w:rsidP="7F1F2B29"/>
    <w:p w14:paraId="1E8FBD5A" w14:textId="2C8B0E7A" w:rsidR="667E509E" w:rsidRPr="00AE4B01" w:rsidRDefault="3C6CA534" w:rsidP="7F1F2B29">
      <w:pPr>
        <w:pStyle w:val="ListParagraph"/>
        <w:numPr>
          <w:ilvl w:val="0"/>
          <w:numId w:val="4"/>
        </w:numPr>
        <w:rPr>
          <w:rFonts w:eastAsiaTheme="minorEastAsia"/>
        </w:rPr>
      </w:pPr>
      <w:r w:rsidRPr="00AE4B01">
        <w:t xml:space="preserve">A </w:t>
      </w:r>
      <w:r w:rsidR="51A23150" w:rsidRPr="00AE4B01">
        <w:t xml:space="preserve">Nurse Grade 7 </w:t>
      </w:r>
      <w:r w:rsidR="18806B76" w:rsidRPr="00AE4B01">
        <w:t xml:space="preserve">(Nurse Navigator) </w:t>
      </w:r>
      <w:r w:rsidR="51A23150" w:rsidRPr="00AE4B01">
        <w:t>role was</w:t>
      </w:r>
      <w:r w:rsidR="0F35B770" w:rsidRPr="00AE4B01">
        <w:t xml:space="preserve"> also seen to be an important </w:t>
      </w:r>
      <w:r w:rsidR="56163F28" w:rsidRPr="00AE4B01">
        <w:t>component of the shared care model</w:t>
      </w:r>
      <w:r w:rsidR="215DAC9E" w:rsidRPr="00AE4B01">
        <w:t xml:space="preserve">, noting that this would be a created position and requires approval. </w:t>
      </w:r>
      <w:r w:rsidR="51A23150" w:rsidRPr="00AE4B01">
        <w:t xml:space="preserve"> </w:t>
      </w:r>
      <w:r w:rsidR="667E509E" w:rsidRPr="00AE4B01">
        <w:t>What do you see as the role of a Nurse Navigator (if approved)?</w:t>
      </w:r>
    </w:p>
    <w:p w14:paraId="2DBC9988" w14:textId="796CEE13" w:rsidR="74EA6F67" w:rsidRPr="00AE4B01" w:rsidRDefault="3F25BEE2" w:rsidP="7F1F2B29">
      <w:pPr>
        <w:rPr>
          <w:u w:val="single"/>
        </w:rPr>
      </w:pPr>
      <w:r w:rsidRPr="00AE4B01">
        <w:rPr>
          <w:u w:val="single"/>
        </w:rPr>
        <w:t>Discussion:</w:t>
      </w:r>
    </w:p>
    <w:p w14:paraId="52BF4EAA" w14:textId="5AE28264" w:rsidR="74EA6F67" w:rsidRPr="00AE4B01" w:rsidRDefault="3F25BEE2" w:rsidP="7F1F2B29">
      <w:pPr>
        <w:pStyle w:val="ListParagraph"/>
        <w:numPr>
          <w:ilvl w:val="0"/>
          <w:numId w:val="3"/>
        </w:numPr>
        <w:rPr>
          <w:rFonts w:eastAsiaTheme="minorEastAsia"/>
          <w:i/>
          <w:iCs/>
        </w:rPr>
      </w:pPr>
      <w:r w:rsidRPr="00AE4B01">
        <w:rPr>
          <w:i/>
          <w:iCs/>
        </w:rPr>
        <w:t>Suggested discussion points: should the position manage all shared care clients? Be more a model of care support and driver? Include GP education/support</w:t>
      </w:r>
      <w:r w:rsidR="04EB1607" w:rsidRPr="00AE4B01">
        <w:rPr>
          <w:i/>
          <w:iCs/>
        </w:rPr>
        <w:t>? Be a community representative (eg PHN</w:t>
      </w:r>
      <w:r w:rsidR="15C3568D" w:rsidRPr="00AE4B01">
        <w:rPr>
          <w:i/>
          <w:iCs/>
        </w:rPr>
        <w:t xml:space="preserve"> meetings, AOD service meetings)? provide</w:t>
      </w:r>
      <w:r w:rsidR="04EB1607" w:rsidRPr="00AE4B01">
        <w:rPr>
          <w:i/>
          <w:iCs/>
        </w:rPr>
        <w:t xml:space="preserve"> prison liaison </w:t>
      </w:r>
      <w:r w:rsidR="1F6E26A6" w:rsidRPr="00AE4B01">
        <w:rPr>
          <w:i/>
          <w:iCs/>
        </w:rPr>
        <w:t>services</w:t>
      </w:r>
      <w:r w:rsidR="04EB1607" w:rsidRPr="00AE4B01">
        <w:rPr>
          <w:i/>
          <w:iCs/>
        </w:rPr>
        <w:t xml:space="preserve"> for </w:t>
      </w:r>
      <w:r w:rsidR="5658DA48" w:rsidRPr="00AE4B01">
        <w:rPr>
          <w:i/>
          <w:iCs/>
        </w:rPr>
        <w:t xml:space="preserve">clients entering or </w:t>
      </w:r>
      <w:r w:rsidR="04EB1607" w:rsidRPr="00AE4B01">
        <w:rPr>
          <w:i/>
          <w:iCs/>
        </w:rPr>
        <w:t xml:space="preserve">discharging </w:t>
      </w:r>
      <w:r w:rsidR="2D510220" w:rsidRPr="00AE4B01">
        <w:rPr>
          <w:i/>
          <w:iCs/>
        </w:rPr>
        <w:t>prison</w:t>
      </w:r>
      <w:r w:rsidR="04EB1607" w:rsidRPr="00AE4B01">
        <w:rPr>
          <w:i/>
          <w:iCs/>
        </w:rPr>
        <w:t>?</w:t>
      </w:r>
    </w:p>
    <w:p w14:paraId="71C66438" w14:textId="455D2119" w:rsidR="74EA6F67" w:rsidRPr="00AE4B01" w:rsidRDefault="3F25BEE2" w:rsidP="7F1F2B29">
      <w:pPr>
        <w:rPr>
          <w:u w:val="single"/>
        </w:rPr>
      </w:pPr>
      <w:r w:rsidRPr="00AE4B01">
        <w:rPr>
          <w:u w:val="single"/>
        </w:rPr>
        <w:t>Pre-meeting notes:</w:t>
      </w:r>
    </w:p>
    <w:p w14:paraId="46B0CA87" w14:textId="50546CC6" w:rsidR="74EA6F67" w:rsidRPr="00AE4B01" w:rsidRDefault="74EA6F67" w:rsidP="7F1F2B29">
      <w:pPr>
        <w:rPr>
          <w:u w:val="single"/>
        </w:rPr>
      </w:pPr>
    </w:p>
    <w:p w14:paraId="1AC56583" w14:textId="17C05F85" w:rsidR="74EA6F67" w:rsidRPr="00AE4B01" w:rsidRDefault="74EA6F67" w:rsidP="7F1F2B29">
      <w:pPr>
        <w:rPr>
          <w:u w:val="single"/>
        </w:rPr>
      </w:pPr>
    </w:p>
    <w:p w14:paraId="10EEEA29" w14:textId="7A857F26" w:rsidR="74EA6F67" w:rsidRPr="00AE4B01" w:rsidRDefault="5E9BBB08" w:rsidP="688C2097">
      <w:pPr>
        <w:pStyle w:val="ListParagraph"/>
        <w:numPr>
          <w:ilvl w:val="0"/>
          <w:numId w:val="4"/>
        </w:numPr>
        <w:rPr>
          <w:rFonts w:eastAsiaTheme="minorEastAsia"/>
        </w:rPr>
      </w:pPr>
      <w:r w:rsidRPr="00AE4B01">
        <w:t>Should an alert b</w:t>
      </w:r>
      <w:r w:rsidR="74EA6F67" w:rsidRPr="00AE4B01">
        <w:t>e placed on ATOD-IS/CIMHA to identify shared care clients</w:t>
      </w:r>
      <w:r w:rsidR="619679EA" w:rsidRPr="00AE4B01">
        <w:t>?</w:t>
      </w:r>
    </w:p>
    <w:p w14:paraId="061AB0F1" w14:textId="796CEE13" w:rsidR="286DCE9B" w:rsidRPr="00AE4B01" w:rsidRDefault="3D903D70" w:rsidP="7F1F2B29">
      <w:pPr>
        <w:rPr>
          <w:u w:val="single"/>
        </w:rPr>
      </w:pPr>
      <w:r w:rsidRPr="00AE4B01">
        <w:rPr>
          <w:u w:val="single"/>
        </w:rPr>
        <w:t>Discussion:</w:t>
      </w:r>
    </w:p>
    <w:p w14:paraId="254DB24E" w14:textId="01428F1C" w:rsidR="286DCE9B" w:rsidRPr="00AE4B01" w:rsidRDefault="3D903D70" w:rsidP="688C2097">
      <w:pPr>
        <w:pStyle w:val="ListParagraph"/>
        <w:numPr>
          <w:ilvl w:val="0"/>
          <w:numId w:val="3"/>
        </w:numPr>
        <w:rPr>
          <w:rFonts w:eastAsiaTheme="minorEastAsia"/>
          <w:i/>
          <w:iCs/>
        </w:rPr>
      </w:pPr>
      <w:r w:rsidRPr="00AE4B01">
        <w:rPr>
          <w:i/>
          <w:iCs/>
        </w:rPr>
        <w:t xml:space="preserve">Suggested discussion points: </w:t>
      </w:r>
      <w:r w:rsidR="092736B7" w:rsidRPr="00AE4B01">
        <w:rPr>
          <w:i/>
          <w:iCs/>
        </w:rPr>
        <w:t xml:space="preserve"> Progress note sharing</w:t>
      </w:r>
      <w:r w:rsidR="312F97BF" w:rsidRPr="00AE4B01">
        <w:rPr>
          <w:i/>
          <w:iCs/>
        </w:rPr>
        <w:t>/</w:t>
      </w:r>
      <w:r w:rsidR="092736B7" w:rsidRPr="00AE4B01">
        <w:rPr>
          <w:i/>
          <w:iCs/>
        </w:rPr>
        <w:t>reporting to Case Manager and/or portfolio holder</w:t>
      </w:r>
      <w:r w:rsidR="76395449" w:rsidRPr="00AE4B01">
        <w:rPr>
          <w:i/>
          <w:iCs/>
        </w:rPr>
        <w:t>/Nurse Navigator</w:t>
      </w:r>
      <w:r w:rsidR="226F6941" w:rsidRPr="00AE4B01">
        <w:rPr>
          <w:i/>
          <w:iCs/>
        </w:rPr>
        <w:t xml:space="preserve"> if applicable.</w:t>
      </w:r>
    </w:p>
    <w:p w14:paraId="5F291824" w14:textId="7EAE00AC" w:rsidR="286DCE9B" w:rsidRDefault="3D903D70" w:rsidP="7F1F2B29">
      <w:pPr>
        <w:rPr>
          <w:u w:val="single"/>
        </w:rPr>
      </w:pPr>
      <w:r w:rsidRPr="00AE4B01">
        <w:rPr>
          <w:u w:val="single"/>
        </w:rPr>
        <w:t>Pre-meeting notes:</w:t>
      </w:r>
    </w:p>
    <w:p w14:paraId="745CC21D" w14:textId="258FC7A6" w:rsidR="000D6B0F" w:rsidRDefault="000D6B0F" w:rsidP="7F1F2B29">
      <w:pPr>
        <w:rPr>
          <w:u w:val="single"/>
        </w:rPr>
      </w:pPr>
    </w:p>
    <w:p w14:paraId="17EB018D" w14:textId="2DA73453" w:rsidR="000D6B0F" w:rsidRDefault="000D6B0F" w:rsidP="7F1F2B29">
      <w:pPr>
        <w:rPr>
          <w:u w:val="single"/>
        </w:rPr>
      </w:pPr>
    </w:p>
    <w:p w14:paraId="028F0D2D" w14:textId="77777777" w:rsidR="000D6B0F" w:rsidRPr="00AE4B01" w:rsidRDefault="000D6B0F" w:rsidP="7F1F2B29">
      <w:pPr>
        <w:rPr>
          <w:u w:val="single"/>
        </w:rPr>
      </w:pPr>
    </w:p>
    <w:p w14:paraId="26E9215A" w14:textId="77777777" w:rsidR="000D6B0F" w:rsidRPr="000D6B0F" w:rsidRDefault="068DB105" w:rsidP="7F1F2B29">
      <w:pPr>
        <w:pStyle w:val="ListParagraph"/>
        <w:numPr>
          <w:ilvl w:val="0"/>
          <w:numId w:val="4"/>
        </w:numPr>
        <w:rPr>
          <w:u w:val="single"/>
        </w:rPr>
      </w:pPr>
      <w:r w:rsidRPr="00AE4B01">
        <w:lastRenderedPageBreak/>
        <w:t xml:space="preserve">The responses received from the second questionnaire highlighted </w:t>
      </w:r>
      <w:r w:rsidR="000D6B0F">
        <w:t>different practices</w:t>
      </w:r>
      <w:r w:rsidRPr="00AE4B01">
        <w:t xml:space="preserve"> in referring clients to the psychosocial team</w:t>
      </w:r>
      <w:r w:rsidR="000D6B0F">
        <w:t>s across the MNMH-ADS</w:t>
      </w:r>
      <w:r w:rsidRPr="00AE4B01">
        <w:t xml:space="preserve">. </w:t>
      </w:r>
    </w:p>
    <w:p w14:paraId="09B786BE" w14:textId="58B14273" w:rsidR="286DCE9B" w:rsidRPr="000D6B0F" w:rsidRDefault="29D03C98" w:rsidP="000D6B0F">
      <w:pPr>
        <w:ind w:left="360"/>
        <w:rPr>
          <w:u w:val="single"/>
        </w:rPr>
      </w:pPr>
      <w:r w:rsidRPr="000D6B0F">
        <w:rPr>
          <w:u w:val="single"/>
        </w:rPr>
        <w:t>Discussion:</w:t>
      </w:r>
    </w:p>
    <w:p w14:paraId="0F1D53BA" w14:textId="34EBAB0C" w:rsidR="286DCE9B" w:rsidRPr="00AE4B01" w:rsidRDefault="29D03C98" w:rsidP="7F1F2B29">
      <w:pPr>
        <w:pStyle w:val="ListParagraph"/>
        <w:numPr>
          <w:ilvl w:val="0"/>
          <w:numId w:val="2"/>
        </w:numPr>
        <w:rPr>
          <w:rFonts w:eastAsiaTheme="minorEastAsia"/>
        </w:rPr>
      </w:pPr>
      <w:r w:rsidRPr="00AE4B01">
        <w:rPr>
          <w:i/>
          <w:iCs/>
        </w:rPr>
        <w:t xml:space="preserve">Suggested discussion points: How does your team refer to </w:t>
      </w:r>
      <w:r w:rsidR="000D6B0F">
        <w:rPr>
          <w:i/>
          <w:iCs/>
        </w:rPr>
        <w:t xml:space="preserve">the </w:t>
      </w:r>
      <w:r w:rsidRPr="00AE4B01">
        <w:rPr>
          <w:i/>
          <w:iCs/>
        </w:rPr>
        <w:t xml:space="preserve">psychosocial team? Are </w:t>
      </w:r>
      <w:r w:rsidR="004A47C0">
        <w:rPr>
          <w:i/>
          <w:iCs/>
        </w:rPr>
        <w:t>these pathways relevant to SCOT clients? How will we provide a consistent approach to referral of S</w:t>
      </w:r>
      <w:bookmarkStart w:id="0" w:name="_GoBack"/>
      <w:bookmarkEnd w:id="0"/>
      <w:r w:rsidR="004A47C0">
        <w:rPr>
          <w:i/>
          <w:iCs/>
        </w:rPr>
        <w:t xml:space="preserve">COT clients? </w:t>
      </w:r>
    </w:p>
    <w:p w14:paraId="07A6B285" w14:textId="455D2119" w:rsidR="4BB0EE98" w:rsidRPr="00AE4B01" w:rsidRDefault="4BB0EE98" w:rsidP="029A24AC">
      <w:pPr>
        <w:rPr>
          <w:u w:val="single"/>
        </w:rPr>
      </w:pPr>
      <w:r w:rsidRPr="00AE4B01">
        <w:rPr>
          <w:u w:val="single"/>
        </w:rPr>
        <w:t>Pre-meeting notes:</w:t>
      </w:r>
    </w:p>
    <w:p w14:paraId="686F4CD6" w14:textId="0AFC7F8E" w:rsidR="029A24AC" w:rsidRPr="00AE4B01" w:rsidRDefault="029A24AC" w:rsidP="029A24AC">
      <w:pPr>
        <w:rPr>
          <w:i/>
          <w:iCs/>
        </w:rPr>
      </w:pPr>
    </w:p>
    <w:p w14:paraId="17CE62F4" w14:textId="233CE7D3" w:rsidR="029A24AC" w:rsidRPr="00AE4B01" w:rsidRDefault="029A24AC" w:rsidP="029A24AC">
      <w:pPr>
        <w:rPr>
          <w:i/>
          <w:iCs/>
        </w:rPr>
      </w:pPr>
    </w:p>
    <w:p w14:paraId="1B102B48" w14:textId="18B3898E" w:rsidR="029A24AC" w:rsidRPr="00AE4B01" w:rsidRDefault="029A24AC" w:rsidP="029A24AC">
      <w:pPr>
        <w:rPr>
          <w:i/>
          <w:iCs/>
        </w:rPr>
      </w:pPr>
    </w:p>
    <w:p w14:paraId="226C6DF8" w14:textId="3E2E10A2" w:rsidR="029A24AC" w:rsidRPr="00AE4B01" w:rsidRDefault="029A24AC" w:rsidP="029A24AC">
      <w:pPr>
        <w:rPr>
          <w:i/>
          <w:iCs/>
        </w:rPr>
      </w:pPr>
    </w:p>
    <w:p w14:paraId="25BE64BF" w14:textId="154E63B0" w:rsidR="029A24AC" w:rsidRPr="00AE4B01" w:rsidRDefault="029A24AC" w:rsidP="029A24AC">
      <w:pPr>
        <w:rPr>
          <w:i/>
          <w:iCs/>
        </w:rPr>
      </w:pPr>
    </w:p>
    <w:p w14:paraId="7B5307DD" w14:textId="3B619A94" w:rsidR="003E5E87" w:rsidRPr="00AE4B01" w:rsidRDefault="003E5E87" w:rsidP="029A24AC">
      <w:pPr>
        <w:rPr>
          <w:i/>
          <w:iCs/>
        </w:rPr>
      </w:pPr>
    </w:p>
    <w:p w14:paraId="2A73EBD2" w14:textId="77777777" w:rsidR="003E5E87" w:rsidRPr="00AE4B01" w:rsidRDefault="003E5E87" w:rsidP="029A24AC">
      <w:pPr>
        <w:rPr>
          <w:i/>
          <w:iCs/>
        </w:rPr>
      </w:pPr>
    </w:p>
    <w:p w14:paraId="4D6F7B6A" w14:textId="6DA16FE9" w:rsidR="029A24AC" w:rsidRPr="00AE4B01" w:rsidRDefault="029A24AC" w:rsidP="029A24AC">
      <w:pPr>
        <w:rPr>
          <w:i/>
          <w:iCs/>
        </w:rPr>
      </w:pPr>
    </w:p>
    <w:p w14:paraId="14A3A57B" w14:textId="76B4530B" w:rsidR="029A24AC" w:rsidRPr="00AE4B01" w:rsidRDefault="029A24AC" w:rsidP="029A24AC">
      <w:pPr>
        <w:rPr>
          <w:i/>
          <w:iCs/>
        </w:rPr>
      </w:pPr>
    </w:p>
    <w:p w14:paraId="4A2C5A92" w14:textId="6D76E078" w:rsidR="286DCE9B" w:rsidRPr="00AE4B01" w:rsidRDefault="286DCE9B" w:rsidP="7F1F2B29">
      <w:pPr>
        <w:rPr>
          <w:i/>
          <w:iCs/>
        </w:rPr>
      </w:pPr>
    </w:p>
    <w:p w14:paraId="6E461911" w14:textId="7F3EBBA3" w:rsidR="286DCE9B" w:rsidRPr="00AE4B01" w:rsidRDefault="286DCE9B" w:rsidP="7F1F2B29">
      <w:pPr>
        <w:rPr>
          <w:i/>
          <w:iCs/>
        </w:rPr>
      </w:pPr>
    </w:p>
    <w:p w14:paraId="3769A736" w14:textId="630EB55A" w:rsidR="286DCE9B" w:rsidRPr="00AE4B01" w:rsidRDefault="286DCE9B" w:rsidP="7F1F2B29">
      <w:pPr>
        <w:rPr>
          <w:i/>
          <w:iCs/>
        </w:rPr>
      </w:pPr>
    </w:p>
    <w:p w14:paraId="0D847EDF" w14:textId="54E7B4D3" w:rsidR="286DCE9B" w:rsidRPr="00AE4B01" w:rsidRDefault="286DCE9B" w:rsidP="7F1F2B29">
      <w:pPr>
        <w:rPr>
          <w:i/>
          <w:iCs/>
        </w:rPr>
      </w:pPr>
    </w:p>
    <w:p w14:paraId="1AB98D54" w14:textId="4CA40A93" w:rsidR="286DCE9B" w:rsidRPr="00AE4B01" w:rsidRDefault="286DCE9B" w:rsidP="7F1F2B29">
      <w:pPr>
        <w:rPr>
          <w:i/>
          <w:iCs/>
        </w:rPr>
      </w:pPr>
    </w:p>
    <w:p w14:paraId="078B8B95" w14:textId="7C3EE283" w:rsidR="286DCE9B" w:rsidRPr="00AE4B01" w:rsidRDefault="286DCE9B" w:rsidP="7F1F2B29">
      <w:pPr>
        <w:rPr>
          <w:i/>
          <w:iCs/>
        </w:rPr>
      </w:pPr>
    </w:p>
    <w:p w14:paraId="54F2420D" w14:textId="4D6A1FFD" w:rsidR="286DCE9B" w:rsidRPr="00AE4B01" w:rsidRDefault="286DCE9B" w:rsidP="7F1F2B29">
      <w:pPr>
        <w:rPr>
          <w:i/>
          <w:iCs/>
        </w:rPr>
      </w:pPr>
    </w:p>
    <w:sectPr w:rsidR="286DCE9B" w:rsidRPr="00AE4B01">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B382B" w14:textId="77777777" w:rsidR="004D6B44" w:rsidRDefault="004D6B44" w:rsidP="004D6B44">
      <w:pPr>
        <w:spacing w:after="0" w:line="240" w:lineRule="auto"/>
      </w:pPr>
      <w:r>
        <w:separator/>
      </w:r>
    </w:p>
  </w:endnote>
  <w:endnote w:type="continuationSeparator" w:id="0">
    <w:p w14:paraId="5C09C16C" w14:textId="77777777" w:rsidR="004D6B44" w:rsidRDefault="004D6B44" w:rsidP="004D6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C4646" w14:textId="77777777" w:rsidR="004D6B44" w:rsidRDefault="004D6B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CDD3A" w14:textId="1E3D8339" w:rsidR="004D6B44" w:rsidRDefault="004D6B44">
    <w:pPr>
      <w:pStyle w:val="Footer"/>
    </w:pPr>
    <w:r>
      <w:t>SCOT Delphi- 13/8/2020</w:t>
    </w:r>
    <w:r>
      <w:tab/>
    </w:r>
    <w:r>
      <w:tab/>
    </w:r>
    <w:r>
      <w:fldChar w:fldCharType="begin"/>
    </w:r>
    <w:r>
      <w:instrText xml:space="preserve"> PAGE   \* MERGEFORMAT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87C54" w14:textId="77777777" w:rsidR="004D6B44" w:rsidRDefault="004D6B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4DE721" w14:textId="77777777" w:rsidR="004D6B44" w:rsidRDefault="004D6B44" w:rsidP="004D6B44">
      <w:pPr>
        <w:spacing w:after="0" w:line="240" w:lineRule="auto"/>
      </w:pPr>
      <w:r>
        <w:separator/>
      </w:r>
    </w:p>
  </w:footnote>
  <w:footnote w:type="continuationSeparator" w:id="0">
    <w:p w14:paraId="678A8860" w14:textId="77777777" w:rsidR="004D6B44" w:rsidRDefault="004D6B44" w:rsidP="004D6B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C3261" w14:textId="77777777" w:rsidR="004D6B44" w:rsidRDefault="004D6B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D2B3C" w14:textId="77777777" w:rsidR="004D6B44" w:rsidRDefault="004D6B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963A3" w14:textId="77777777" w:rsidR="004D6B44" w:rsidRDefault="004D6B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425F5"/>
    <w:multiLevelType w:val="hybridMultilevel"/>
    <w:tmpl w:val="D038A706"/>
    <w:lvl w:ilvl="0" w:tplc="1570D9F6">
      <w:start w:val="1"/>
      <w:numFmt w:val="bullet"/>
      <w:lvlText w:val=""/>
      <w:lvlJc w:val="left"/>
      <w:pPr>
        <w:ind w:left="720" w:hanging="360"/>
      </w:pPr>
      <w:rPr>
        <w:rFonts w:ascii="Symbol" w:hAnsi="Symbol" w:hint="default"/>
      </w:rPr>
    </w:lvl>
    <w:lvl w:ilvl="1" w:tplc="444CA6C6">
      <w:start w:val="1"/>
      <w:numFmt w:val="bullet"/>
      <w:lvlText w:val="o"/>
      <w:lvlJc w:val="left"/>
      <w:pPr>
        <w:ind w:left="1440" w:hanging="360"/>
      </w:pPr>
      <w:rPr>
        <w:rFonts w:ascii="Courier New" w:hAnsi="Courier New" w:hint="default"/>
      </w:rPr>
    </w:lvl>
    <w:lvl w:ilvl="2" w:tplc="6A62B0DA">
      <w:start w:val="1"/>
      <w:numFmt w:val="bullet"/>
      <w:lvlText w:val=""/>
      <w:lvlJc w:val="left"/>
      <w:pPr>
        <w:ind w:left="2160" w:hanging="360"/>
      </w:pPr>
      <w:rPr>
        <w:rFonts w:ascii="Wingdings" w:hAnsi="Wingdings" w:hint="default"/>
      </w:rPr>
    </w:lvl>
    <w:lvl w:ilvl="3" w:tplc="283C01F0">
      <w:start w:val="1"/>
      <w:numFmt w:val="bullet"/>
      <w:lvlText w:val=""/>
      <w:lvlJc w:val="left"/>
      <w:pPr>
        <w:ind w:left="2880" w:hanging="360"/>
      </w:pPr>
      <w:rPr>
        <w:rFonts w:ascii="Symbol" w:hAnsi="Symbol" w:hint="default"/>
      </w:rPr>
    </w:lvl>
    <w:lvl w:ilvl="4" w:tplc="B36E36D2">
      <w:start w:val="1"/>
      <w:numFmt w:val="bullet"/>
      <w:lvlText w:val="o"/>
      <w:lvlJc w:val="left"/>
      <w:pPr>
        <w:ind w:left="3600" w:hanging="360"/>
      </w:pPr>
      <w:rPr>
        <w:rFonts w:ascii="Courier New" w:hAnsi="Courier New" w:hint="default"/>
      </w:rPr>
    </w:lvl>
    <w:lvl w:ilvl="5" w:tplc="8B1AF2C8">
      <w:start w:val="1"/>
      <w:numFmt w:val="bullet"/>
      <w:lvlText w:val=""/>
      <w:lvlJc w:val="left"/>
      <w:pPr>
        <w:ind w:left="4320" w:hanging="360"/>
      </w:pPr>
      <w:rPr>
        <w:rFonts w:ascii="Wingdings" w:hAnsi="Wingdings" w:hint="default"/>
      </w:rPr>
    </w:lvl>
    <w:lvl w:ilvl="6" w:tplc="A3E06F08">
      <w:start w:val="1"/>
      <w:numFmt w:val="bullet"/>
      <w:lvlText w:val=""/>
      <w:lvlJc w:val="left"/>
      <w:pPr>
        <w:ind w:left="5040" w:hanging="360"/>
      </w:pPr>
      <w:rPr>
        <w:rFonts w:ascii="Symbol" w:hAnsi="Symbol" w:hint="default"/>
      </w:rPr>
    </w:lvl>
    <w:lvl w:ilvl="7" w:tplc="F8080EC8">
      <w:start w:val="1"/>
      <w:numFmt w:val="bullet"/>
      <w:lvlText w:val="o"/>
      <w:lvlJc w:val="left"/>
      <w:pPr>
        <w:ind w:left="5760" w:hanging="360"/>
      </w:pPr>
      <w:rPr>
        <w:rFonts w:ascii="Courier New" w:hAnsi="Courier New" w:hint="default"/>
      </w:rPr>
    </w:lvl>
    <w:lvl w:ilvl="8" w:tplc="5622F2E0">
      <w:start w:val="1"/>
      <w:numFmt w:val="bullet"/>
      <w:lvlText w:val=""/>
      <w:lvlJc w:val="left"/>
      <w:pPr>
        <w:ind w:left="6480" w:hanging="360"/>
      </w:pPr>
      <w:rPr>
        <w:rFonts w:ascii="Wingdings" w:hAnsi="Wingdings" w:hint="default"/>
      </w:rPr>
    </w:lvl>
  </w:abstractNum>
  <w:abstractNum w:abstractNumId="1" w15:restartNumberingAfterBreak="0">
    <w:nsid w:val="23175186"/>
    <w:multiLevelType w:val="hybridMultilevel"/>
    <w:tmpl w:val="798A1E98"/>
    <w:lvl w:ilvl="0" w:tplc="F1D05080">
      <w:start w:val="1"/>
      <w:numFmt w:val="bullet"/>
      <w:lvlText w:val="o"/>
      <w:lvlJc w:val="left"/>
      <w:pPr>
        <w:ind w:left="720" w:hanging="360"/>
      </w:pPr>
      <w:rPr>
        <w:rFonts w:ascii="Courier New" w:hAnsi="Courier New" w:hint="default"/>
      </w:rPr>
    </w:lvl>
    <w:lvl w:ilvl="1" w:tplc="CFF0B068">
      <w:start w:val="1"/>
      <w:numFmt w:val="bullet"/>
      <w:lvlText w:val="o"/>
      <w:lvlJc w:val="left"/>
      <w:pPr>
        <w:ind w:left="1440" w:hanging="360"/>
      </w:pPr>
      <w:rPr>
        <w:rFonts w:ascii="Courier New" w:hAnsi="Courier New" w:hint="default"/>
      </w:rPr>
    </w:lvl>
    <w:lvl w:ilvl="2" w:tplc="17E2C288">
      <w:start w:val="1"/>
      <w:numFmt w:val="bullet"/>
      <w:lvlText w:val=""/>
      <w:lvlJc w:val="left"/>
      <w:pPr>
        <w:ind w:left="2160" w:hanging="360"/>
      </w:pPr>
      <w:rPr>
        <w:rFonts w:ascii="Wingdings" w:hAnsi="Wingdings" w:hint="default"/>
      </w:rPr>
    </w:lvl>
    <w:lvl w:ilvl="3" w:tplc="6B12EE88">
      <w:start w:val="1"/>
      <w:numFmt w:val="bullet"/>
      <w:lvlText w:val=""/>
      <w:lvlJc w:val="left"/>
      <w:pPr>
        <w:ind w:left="2880" w:hanging="360"/>
      </w:pPr>
      <w:rPr>
        <w:rFonts w:ascii="Symbol" w:hAnsi="Symbol" w:hint="default"/>
      </w:rPr>
    </w:lvl>
    <w:lvl w:ilvl="4" w:tplc="7B062CAC">
      <w:start w:val="1"/>
      <w:numFmt w:val="bullet"/>
      <w:lvlText w:val="o"/>
      <w:lvlJc w:val="left"/>
      <w:pPr>
        <w:ind w:left="3600" w:hanging="360"/>
      </w:pPr>
      <w:rPr>
        <w:rFonts w:ascii="Courier New" w:hAnsi="Courier New" w:hint="default"/>
      </w:rPr>
    </w:lvl>
    <w:lvl w:ilvl="5" w:tplc="2BFA94BC">
      <w:start w:val="1"/>
      <w:numFmt w:val="bullet"/>
      <w:lvlText w:val=""/>
      <w:lvlJc w:val="left"/>
      <w:pPr>
        <w:ind w:left="4320" w:hanging="360"/>
      </w:pPr>
      <w:rPr>
        <w:rFonts w:ascii="Wingdings" w:hAnsi="Wingdings" w:hint="default"/>
      </w:rPr>
    </w:lvl>
    <w:lvl w:ilvl="6" w:tplc="6024A46A">
      <w:start w:val="1"/>
      <w:numFmt w:val="bullet"/>
      <w:lvlText w:val=""/>
      <w:lvlJc w:val="left"/>
      <w:pPr>
        <w:ind w:left="5040" w:hanging="360"/>
      </w:pPr>
      <w:rPr>
        <w:rFonts w:ascii="Symbol" w:hAnsi="Symbol" w:hint="default"/>
      </w:rPr>
    </w:lvl>
    <w:lvl w:ilvl="7" w:tplc="F7B206E6">
      <w:start w:val="1"/>
      <w:numFmt w:val="bullet"/>
      <w:lvlText w:val="o"/>
      <w:lvlJc w:val="left"/>
      <w:pPr>
        <w:ind w:left="5760" w:hanging="360"/>
      </w:pPr>
      <w:rPr>
        <w:rFonts w:ascii="Courier New" w:hAnsi="Courier New" w:hint="default"/>
      </w:rPr>
    </w:lvl>
    <w:lvl w:ilvl="8" w:tplc="084A7944">
      <w:start w:val="1"/>
      <w:numFmt w:val="bullet"/>
      <w:lvlText w:val=""/>
      <w:lvlJc w:val="left"/>
      <w:pPr>
        <w:ind w:left="6480" w:hanging="360"/>
      </w:pPr>
      <w:rPr>
        <w:rFonts w:ascii="Wingdings" w:hAnsi="Wingdings" w:hint="default"/>
      </w:rPr>
    </w:lvl>
  </w:abstractNum>
  <w:abstractNum w:abstractNumId="2" w15:restartNumberingAfterBreak="0">
    <w:nsid w:val="2FFE6092"/>
    <w:multiLevelType w:val="hybridMultilevel"/>
    <w:tmpl w:val="F93C2386"/>
    <w:lvl w:ilvl="0" w:tplc="1DE2D762">
      <w:start w:val="1"/>
      <w:numFmt w:val="bullet"/>
      <w:lvlText w:val=""/>
      <w:lvlJc w:val="left"/>
      <w:pPr>
        <w:ind w:left="720" w:hanging="360"/>
      </w:pPr>
      <w:rPr>
        <w:rFonts w:ascii="Symbol" w:hAnsi="Symbol" w:hint="default"/>
      </w:rPr>
    </w:lvl>
    <w:lvl w:ilvl="1" w:tplc="6C044BBC">
      <w:start w:val="1"/>
      <w:numFmt w:val="bullet"/>
      <w:lvlText w:val="o"/>
      <w:lvlJc w:val="left"/>
      <w:pPr>
        <w:ind w:left="1440" w:hanging="360"/>
      </w:pPr>
      <w:rPr>
        <w:rFonts w:ascii="Courier New" w:hAnsi="Courier New" w:hint="default"/>
      </w:rPr>
    </w:lvl>
    <w:lvl w:ilvl="2" w:tplc="F970D9E0">
      <w:start w:val="1"/>
      <w:numFmt w:val="bullet"/>
      <w:lvlText w:val=""/>
      <w:lvlJc w:val="left"/>
      <w:pPr>
        <w:ind w:left="2160" w:hanging="360"/>
      </w:pPr>
      <w:rPr>
        <w:rFonts w:ascii="Wingdings" w:hAnsi="Wingdings" w:hint="default"/>
      </w:rPr>
    </w:lvl>
    <w:lvl w:ilvl="3" w:tplc="0BB816F4">
      <w:start w:val="1"/>
      <w:numFmt w:val="bullet"/>
      <w:lvlText w:val=""/>
      <w:lvlJc w:val="left"/>
      <w:pPr>
        <w:ind w:left="2880" w:hanging="360"/>
      </w:pPr>
      <w:rPr>
        <w:rFonts w:ascii="Symbol" w:hAnsi="Symbol" w:hint="default"/>
      </w:rPr>
    </w:lvl>
    <w:lvl w:ilvl="4" w:tplc="E28A6D9C">
      <w:start w:val="1"/>
      <w:numFmt w:val="bullet"/>
      <w:lvlText w:val="o"/>
      <w:lvlJc w:val="left"/>
      <w:pPr>
        <w:ind w:left="3600" w:hanging="360"/>
      </w:pPr>
      <w:rPr>
        <w:rFonts w:ascii="Courier New" w:hAnsi="Courier New" w:hint="default"/>
      </w:rPr>
    </w:lvl>
    <w:lvl w:ilvl="5" w:tplc="9272970A">
      <w:start w:val="1"/>
      <w:numFmt w:val="bullet"/>
      <w:lvlText w:val=""/>
      <w:lvlJc w:val="left"/>
      <w:pPr>
        <w:ind w:left="4320" w:hanging="360"/>
      </w:pPr>
      <w:rPr>
        <w:rFonts w:ascii="Wingdings" w:hAnsi="Wingdings" w:hint="default"/>
      </w:rPr>
    </w:lvl>
    <w:lvl w:ilvl="6" w:tplc="09067CD4">
      <w:start w:val="1"/>
      <w:numFmt w:val="bullet"/>
      <w:lvlText w:val=""/>
      <w:lvlJc w:val="left"/>
      <w:pPr>
        <w:ind w:left="5040" w:hanging="360"/>
      </w:pPr>
      <w:rPr>
        <w:rFonts w:ascii="Symbol" w:hAnsi="Symbol" w:hint="default"/>
      </w:rPr>
    </w:lvl>
    <w:lvl w:ilvl="7" w:tplc="6E2AA256">
      <w:start w:val="1"/>
      <w:numFmt w:val="bullet"/>
      <w:lvlText w:val="o"/>
      <w:lvlJc w:val="left"/>
      <w:pPr>
        <w:ind w:left="5760" w:hanging="360"/>
      </w:pPr>
      <w:rPr>
        <w:rFonts w:ascii="Courier New" w:hAnsi="Courier New" w:hint="default"/>
      </w:rPr>
    </w:lvl>
    <w:lvl w:ilvl="8" w:tplc="416C5170">
      <w:start w:val="1"/>
      <w:numFmt w:val="bullet"/>
      <w:lvlText w:val=""/>
      <w:lvlJc w:val="left"/>
      <w:pPr>
        <w:ind w:left="6480" w:hanging="360"/>
      </w:pPr>
      <w:rPr>
        <w:rFonts w:ascii="Wingdings" w:hAnsi="Wingdings" w:hint="default"/>
      </w:rPr>
    </w:lvl>
  </w:abstractNum>
  <w:abstractNum w:abstractNumId="3" w15:restartNumberingAfterBreak="0">
    <w:nsid w:val="4FC174C4"/>
    <w:multiLevelType w:val="hybridMultilevel"/>
    <w:tmpl w:val="9C3885F6"/>
    <w:lvl w:ilvl="0" w:tplc="CF209DF2">
      <w:start w:val="1"/>
      <w:numFmt w:val="decimal"/>
      <w:lvlText w:val="%1."/>
      <w:lvlJc w:val="left"/>
      <w:pPr>
        <w:ind w:left="720" w:hanging="360"/>
      </w:pPr>
    </w:lvl>
    <w:lvl w:ilvl="1" w:tplc="D6145648">
      <w:start w:val="1"/>
      <w:numFmt w:val="lowerLetter"/>
      <w:lvlText w:val="%2."/>
      <w:lvlJc w:val="left"/>
      <w:pPr>
        <w:ind w:left="1440" w:hanging="360"/>
      </w:pPr>
    </w:lvl>
    <w:lvl w:ilvl="2" w:tplc="631EF56E">
      <w:start w:val="1"/>
      <w:numFmt w:val="lowerRoman"/>
      <w:lvlText w:val="%3."/>
      <w:lvlJc w:val="right"/>
      <w:pPr>
        <w:ind w:left="2160" w:hanging="180"/>
      </w:pPr>
    </w:lvl>
    <w:lvl w:ilvl="3" w:tplc="1046D116">
      <w:start w:val="1"/>
      <w:numFmt w:val="decimal"/>
      <w:lvlText w:val="%4."/>
      <w:lvlJc w:val="left"/>
      <w:pPr>
        <w:ind w:left="2880" w:hanging="360"/>
      </w:pPr>
    </w:lvl>
    <w:lvl w:ilvl="4" w:tplc="D0641FEA">
      <w:start w:val="1"/>
      <w:numFmt w:val="lowerLetter"/>
      <w:lvlText w:val="%5."/>
      <w:lvlJc w:val="left"/>
      <w:pPr>
        <w:ind w:left="3600" w:hanging="360"/>
      </w:pPr>
    </w:lvl>
    <w:lvl w:ilvl="5" w:tplc="A420F6F8">
      <w:start w:val="1"/>
      <w:numFmt w:val="lowerRoman"/>
      <w:lvlText w:val="%6."/>
      <w:lvlJc w:val="right"/>
      <w:pPr>
        <w:ind w:left="4320" w:hanging="180"/>
      </w:pPr>
    </w:lvl>
    <w:lvl w:ilvl="6" w:tplc="09D475A4">
      <w:start w:val="1"/>
      <w:numFmt w:val="decimal"/>
      <w:lvlText w:val="%7."/>
      <w:lvlJc w:val="left"/>
      <w:pPr>
        <w:ind w:left="5040" w:hanging="360"/>
      </w:pPr>
    </w:lvl>
    <w:lvl w:ilvl="7" w:tplc="917E22EC">
      <w:start w:val="1"/>
      <w:numFmt w:val="lowerLetter"/>
      <w:lvlText w:val="%8."/>
      <w:lvlJc w:val="left"/>
      <w:pPr>
        <w:ind w:left="5760" w:hanging="360"/>
      </w:pPr>
    </w:lvl>
    <w:lvl w:ilvl="8" w:tplc="23969750">
      <w:start w:val="1"/>
      <w:numFmt w:val="lowerRoman"/>
      <w:lvlText w:val="%9."/>
      <w:lvlJc w:val="right"/>
      <w:pPr>
        <w:ind w:left="6480" w:hanging="180"/>
      </w:pPr>
    </w:lvl>
  </w:abstractNum>
  <w:abstractNum w:abstractNumId="4" w15:restartNumberingAfterBreak="0">
    <w:nsid w:val="57540898"/>
    <w:multiLevelType w:val="hybridMultilevel"/>
    <w:tmpl w:val="BB5C5796"/>
    <w:lvl w:ilvl="0" w:tplc="6A907152">
      <w:start w:val="1"/>
      <w:numFmt w:val="bullet"/>
      <w:lvlText w:val="o"/>
      <w:lvlJc w:val="left"/>
      <w:pPr>
        <w:ind w:left="720" w:hanging="360"/>
      </w:pPr>
      <w:rPr>
        <w:rFonts w:ascii="Courier New" w:hAnsi="Courier New" w:hint="default"/>
      </w:rPr>
    </w:lvl>
    <w:lvl w:ilvl="1" w:tplc="F18C1D98">
      <w:start w:val="1"/>
      <w:numFmt w:val="bullet"/>
      <w:lvlText w:val="o"/>
      <w:lvlJc w:val="left"/>
      <w:pPr>
        <w:ind w:left="1440" w:hanging="360"/>
      </w:pPr>
      <w:rPr>
        <w:rFonts w:ascii="Courier New" w:hAnsi="Courier New" w:hint="default"/>
      </w:rPr>
    </w:lvl>
    <w:lvl w:ilvl="2" w:tplc="C882C9C0">
      <w:start w:val="1"/>
      <w:numFmt w:val="bullet"/>
      <w:lvlText w:val=""/>
      <w:lvlJc w:val="left"/>
      <w:pPr>
        <w:ind w:left="2160" w:hanging="360"/>
      </w:pPr>
      <w:rPr>
        <w:rFonts w:ascii="Wingdings" w:hAnsi="Wingdings" w:hint="default"/>
      </w:rPr>
    </w:lvl>
    <w:lvl w:ilvl="3" w:tplc="5D0625DC">
      <w:start w:val="1"/>
      <w:numFmt w:val="bullet"/>
      <w:lvlText w:val=""/>
      <w:lvlJc w:val="left"/>
      <w:pPr>
        <w:ind w:left="2880" w:hanging="360"/>
      </w:pPr>
      <w:rPr>
        <w:rFonts w:ascii="Symbol" w:hAnsi="Symbol" w:hint="default"/>
      </w:rPr>
    </w:lvl>
    <w:lvl w:ilvl="4" w:tplc="BB343EC0">
      <w:start w:val="1"/>
      <w:numFmt w:val="bullet"/>
      <w:lvlText w:val="o"/>
      <w:lvlJc w:val="left"/>
      <w:pPr>
        <w:ind w:left="3600" w:hanging="360"/>
      </w:pPr>
      <w:rPr>
        <w:rFonts w:ascii="Courier New" w:hAnsi="Courier New" w:hint="default"/>
      </w:rPr>
    </w:lvl>
    <w:lvl w:ilvl="5" w:tplc="A288BDC0">
      <w:start w:val="1"/>
      <w:numFmt w:val="bullet"/>
      <w:lvlText w:val=""/>
      <w:lvlJc w:val="left"/>
      <w:pPr>
        <w:ind w:left="4320" w:hanging="360"/>
      </w:pPr>
      <w:rPr>
        <w:rFonts w:ascii="Wingdings" w:hAnsi="Wingdings" w:hint="default"/>
      </w:rPr>
    </w:lvl>
    <w:lvl w:ilvl="6" w:tplc="F61C3354">
      <w:start w:val="1"/>
      <w:numFmt w:val="bullet"/>
      <w:lvlText w:val=""/>
      <w:lvlJc w:val="left"/>
      <w:pPr>
        <w:ind w:left="5040" w:hanging="360"/>
      </w:pPr>
      <w:rPr>
        <w:rFonts w:ascii="Symbol" w:hAnsi="Symbol" w:hint="default"/>
      </w:rPr>
    </w:lvl>
    <w:lvl w:ilvl="7" w:tplc="9376B610">
      <w:start w:val="1"/>
      <w:numFmt w:val="bullet"/>
      <w:lvlText w:val="o"/>
      <w:lvlJc w:val="left"/>
      <w:pPr>
        <w:ind w:left="5760" w:hanging="360"/>
      </w:pPr>
      <w:rPr>
        <w:rFonts w:ascii="Courier New" w:hAnsi="Courier New" w:hint="default"/>
      </w:rPr>
    </w:lvl>
    <w:lvl w:ilvl="8" w:tplc="FE60399A">
      <w:start w:val="1"/>
      <w:numFmt w:val="bullet"/>
      <w:lvlText w:val=""/>
      <w:lvlJc w:val="left"/>
      <w:pPr>
        <w:ind w:left="6480" w:hanging="360"/>
      </w:pPr>
      <w:rPr>
        <w:rFonts w:ascii="Wingdings" w:hAnsi="Wingdings" w:hint="default"/>
      </w:rPr>
    </w:lvl>
  </w:abstractNum>
  <w:abstractNum w:abstractNumId="5" w15:restartNumberingAfterBreak="0">
    <w:nsid w:val="628C6D64"/>
    <w:multiLevelType w:val="hybridMultilevel"/>
    <w:tmpl w:val="C3F0561A"/>
    <w:lvl w:ilvl="0" w:tplc="80D60984">
      <w:start w:val="1"/>
      <w:numFmt w:val="bullet"/>
      <w:lvlText w:val="o"/>
      <w:lvlJc w:val="left"/>
      <w:pPr>
        <w:ind w:left="720" w:hanging="360"/>
      </w:pPr>
      <w:rPr>
        <w:rFonts w:ascii="Courier New" w:hAnsi="Courier New" w:hint="default"/>
      </w:rPr>
    </w:lvl>
    <w:lvl w:ilvl="1" w:tplc="67E2AAC0">
      <w:start w:val="1"/>
      <w:numFmt w:val="bullet"/>
      <w:lvlText w:val="o"/>
      <w:lvlJc w:val="left"/>
      <w:pPr>
        <w:ind w:left="1440" w:hanging="360"/>
      </w:pPr>
      <w:rPr>
        <w:rFonts w:ascii="Courier New" w:hAnsi="Courier New" w:hint="default"/>
      </w:rPr>
    </w:lvl>
    <w:lvl w:ilvl="2" w:tplc="2A80DDE4">
      <w:start w:val="1"/>
      <w:numFmt w:val="bullet"/>
      <w:lvlText w:val=""/>
      <w:lvlJc w:val="left"/>
      <w:pPr>
        <w:ind w:left="2160" w:hanging="360"/>
      </w:pPr>
      <w:rPr>
        <w:rFonts w:ascii="Wingdings" w:hAnsi="Wingdings" w:hint="default"/>
      </w:rPr>
    </w:lvl>
    <w:lvl w:ilvl="3" w:tplc="361AE6DC">
      <w:start w:val="1"/>
      <w:numFmt w:val="bullet"/>
      <w:lvlText w:val=""/>
      <w:lvlJc w:val="left"/>
      <w:pPr>
        <w:ind w:left="2880" w:hanging="360"/>
      </w:pPr>
      <w:rPr>
        <w:rFonts w:ascii="Symbol" w:hAnsi="Symbol" w:hint="default"/>
      </w:rPr>
    </w:lvl>
    <w:lvl w:ilvl="4" w:tplc="284680F2">
      <w:start w:val="1"/>
      <w:numFmt w:val="bullet"/>
      <w:lvlText w:val="o"/>
      <w:lvlJc w:val="left"/>
      <w:pPr>
        <w:ind w:left="3600" w:hanging="360"/>
      </w:pPr>
      <w:rPr>
        <w:rFonts w:ascii="Courier New" w:hAnsi="Courier New" w:hint="default"/>
      </w:rPr>
    </w:lvl>
    <w:lvl w:ilvl="5" w:tplc="364C7430">
      <w:start w:val="1"/>
      <w:numFmt w:val="bullet"/>
      <w:lvlText w:val=""/>
      <w:lvlJc w:val="left"/>
      <w:pPr>
        <w:ind w:left="4320" w:hanging="360"/>
      </w:pPr>
      <w:rPr>
        <w:rFonts w:ascii="Wingdings" w:hAnsi="Wingdings" w:hint="default"/>
      </w:rPr>
    </w:lvl>
    <w:lvl w:ilvl="6" w:tplc="DFBA8EC0">
      <w:start w:val="1"/>
      <w:numFmt w:val="bullet"/>
      <w:lvlText w:val=""/>
      <w:lvlJc w:val="left"/>
      <w:pPr>
        <w:ind w:left="5040" w:hanging="360"/>
      </w:pPr>
      <w:rPr>
        <w:rFonts w:ascii="Symbol" w:hAnsi="Symbol" w:hint="default"/>
      </w:rPr>
    </w:lvl>
    <w:lvl w:ilvl="7" w:tplc="DF06A074">
      <w:start w:val="1"/>
      <w:numFmt w:val="bullet"/>
      <w:lvlText w:val="o"/>
      <w:lvlJc w:val="left"/>
      <w:pPr>
        <w:ind w:left="5760" w:hanging="360"/>
      </w:pPr>
      <w:rPr>
        <w:rFonts w:ascii="Courier New" w:hAnsi="Courier New" w:hint="default"/>
      </w:rPr>
    </w:lvl>
    <w:lvl w:ilvl="8" w:tplc="1DEAEA8C">
      <w:start w:val="1"/>
      <w:numFmt w:val="bullet"/>
      <w:lvlText w:val=""/>
      <w:lvlJc w:val="left"/>
      <w:pPr>
        <w:ind w:left="6480" w:hanging="360"/>
      </w:pPr>
      <w:rPr>
        <w:rFonts w:ascii="Wingdings" w:hAnsi="Wingdings" w:hint="default"/>
      </w:rPr>
    </w:lvl>
  </w:abstractNum>
  <w:abstractNum w:abstractNumId="6" w15:restartNumberingAfterBreak="0">
    <w:nsid w:val="654F5887"/>
    <w:multiLevelType w:val="hybridMultilevel"/>
    <w:tmpl w:val="DA7C87EA"/>
    <w:lvl w:ilvl="0" w:tplc="9780900A">
      <w:start w:val="1"/>
      <w:numFmt w:val="bullet"/>
      <w:lvlText w:val=""/>
      <w:lvlJc w:val="left"/>
      <w:pPr>
        <w:ind w:left="720" w:hanging="360"/>
      </w:pPr>
      <w:rPr>
        <w:rFonts w:ascii="Symbol" w:hAnsi="Symbol" w:hint="default"/>
      </w:rPr>
    </w:lvl>
    <w:lvl w:ilvl="1" w:tplc="79CCF8FA">
      <w:start w:val="1"/>
      <w:numFmt w:val="bullet"/>
      <w:lvlText w:val="o"/>
      <w:lvlJc w:val="left"/>
      <w:pPr>
        <w:ind w:left="1440" w:hanging="360"/>
      </w:pPr>
      <w:rPr>
        <w:rFonts w:ascii="Courier New" w:hAnsi="Courier New" w:hint="default"/>
      </w:rPr>
    </w:lvl>
    <w:lvl w:ilvl="2" w:tplc="421EC692">
      <w:start w:val="1"/>
      <w:numFmt w:val="bullet"/>
      <w:lvlText w:val=""/>
      <w:lvlJc w:val="left"/>
      <w:pPr>
        <w:ind w:left="2160" w:hanging="360"/>
      </w:pPr>
      <w:rPr>
        <w:rFonts w:ascii="Wingdings" w:hAnsi="Wingdings" w:hint="default"/>
      </w:rPr>
    </w:lvl>
    <w:lvl w:ilvl="3" w:tplc="78D27AC2">
      <w:start w:val="1"/>
      <w:numFmt w:val="bullet"/>
      <w:lvlText w:val=""/>
      <w:lvlJc w:val="left"/>
      <w:pPr>
        <w:ind w:left="2880" w:hanging="360"/>
      </w:pPr>
      <w:rPr>
        <w:rFonts w:ascii="Symbol" w:hAnsi="Symbol" w:hint="default"/>
      </w:rPr>
    </w:lvl>
    <w:lvl w:ilvl="4" w:tplc="FA3EE1A2">
      <w:start w:val="1"/>
      <w:numFmt w:val="bullet"/>
      <w:lvlText w:val="o"/>
      <w:lvlJc w:val="left"/>
      <w:pPr>
        <w:ind w:left="3600" w:hanging="360"/>
      </w:pPr>
      <w:rPr>
        <w:rFonts w:ascii="Courier New" w:hAnsi="Courier New" w:hint="default"/>
      </w:rPr>
    </w:lvl>
    <w:lvl w:ilvl="5" w:tplc="837484D0">
      <w:start w:val="1"/>
      <w:numFmt w:val="bullet"/>
      <w:lvlText w:val=""/>
      <w:lvlJc w:val="left"/>
      <w:pPr>
        <w:ind w:left="4320" w:hanging="360"/>
      </w:pPr>
      <w:rPr>
        <w:rFonts w:ascii="Wingdings" w:hAnsi="Wingdings" w:hint="default"/>
      </w:rPr>
    </w:lvl>
    <w:lvl w:ilvl="6" w:tplc="7DE09A76">
      <w:start w:val="1"/>
      <w:numFmt w:val="bullet"/>
      <w:lvlText w:val=""/>
      <w:lvlJc w:val="left"/>
      <w:pPr>
        <w:ind w:left="5040" w:hanging="360"/>
      </w:pPr>
      <w:rPr>
        <w:rFonts w:ascii="Symbol" w:hAnsi="Symbol" w:hint="default"/>
      </w:rPr>
    </w:lvl>
    <w:lvl w:ilvl="7" w:tplc="09463BF2">
      <w:start w:val="1"/>
      <w:numFmt w:val="bullet"/>
      <w:lvlText w:val="o"/>
      <w:lvlJc w:val="left"/>
      <w:pPr>
        <w:ind w:left="5760" w:hanging="360"/>
      </w:pPr>
      <w:rPr>
        <w:rFonts w:ascii="Courier New" w:hAnsi="Courier New" w:hint="default"/>
      </w:rPr>
    </w:lvl>
    <w:lvl w:ilvl="8" w:tplc="FF10B23C">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82EC791"/>
    <w:rsid w:val="00000F6B"/>
    <w:rsid w:val="000229E0"/>
    <w:rsid w:val="000231F2"/>
    <w:rsid w:val="0005050F"/>
    <w:rsid w:val="00054ADD"/>
    <w:rsid w:val="00085294"/>
    <w:rsid w:val="000D6B0F"/>
    <w:rsid w:val="001D0DA6"/>
    <w:rsid w:val="00224A77"/>
    <w:rsid w:val="002A7073"/>
    <w:rsid w:val="00386FE2"/>
    <w:rsid w:val="003C646E"/>
    <w:rsid w:val="003E5E87"/>
    <w:rsid w:val="0041117D"/>
    <w:rsid w:val="004A47C0"/>
    <w:rsid w:val="004D6B44"/>
    <w:rsid w:val="004F7F04"/>
    <w:rsid w:val="0056AFC5"/>
    <w:rsid w:val="005837B5"/>
    <w:rsid w:val="005A5B7E"/>
    <w:rsid w:val="005E56D6"/>
    <w:rsid w:val="00625245"/>
    <w:rsid w:val="00674538"/>
    <w:rsid w:val="006A5F9D"/>
    <w:rsid w:val="006B2CDF"/>
    <w:rsid w:val="0082EF7C"/>
    <w:rsid w:val="008949C1"/>
    <w:rsid w:val="008A47E3"/>
    <w:rsid w:val="008B36E5"/>
    <w:rsid w:val="00914F8B"/>
    <w:rsid w:val="009519A1"/>
    <w:rsid w:val="00A11C62"/>
    <w:rsid w:val="00AE4B01"/>
    <w:rsid w:val="00AF5AA4"/>
    <w:rsid w:val="00B60810"/>
    <w:rsid w:val="00BF46B2"/>
    <w:rsid w:val="00C2704C"/>
    <w:rsid w:val="00F04464"/>
    <w:rsid w:val="0124D22A"/>
    <w:rsid w:val="01CCED0B"/>
    <w:rsid w:val="0208D5EE"/>
    <w:rsid w:val="029A24AC"/>
    <w:rsid w:val="030504F1"/>
    <w:rsid w:val="031DA9A3"/>
    <w:rsid w:val="031E2D4E"/>
    <w:rsid w:val="033449CC"/>
    <w:rsid w:val="036D55DC"/>
    <w:rsid w:val="045A9C5E"/>
    <w:rsid w:val="04D6FE02"/>
    <w:rsid w:val="04EB1607"/>
    <w:rsid w:val="05D36A61"/>
    <w:rsid w:val="05F911BE"/>
    <w:rsid w:val="068DB105"/>
    <w:rsid w:val="06E18E51"/>
    <w:rsid w:val="070EDD32"/>
    <w:rsid w:val="0718491F"/>
    <w:rsid w:val="07A2B00C"/>
    <w:rsid w:val="07B515B6"/>
    <w:rsid w:val="082EC791"/>
    <w:rsid w:val="08609F7B"/>
    <w:rsid w:val="08F44CEE"/>
    <w:rsid w:val="08FC3C92"/>
    <w:rsid w:val="092736B7"/>
    <w:rsid w:val="09395A4A"/>
    <w:rsid w:val="094B0FA9"/>
    <w:rsid w:val="097D53FA"/>
    <w:rsid w:val="0A8AD0FF"/>
    <w:rsid w:val="0B0B54F7"/>
    <w:rsid w:val="0B35F564"/>
    <w:rsid w:val="0B69997F"/>
    <w:rsid w:val="0C6DA23F"/>
    <w:rsid w:val="0D9E0227"/>
    <w:rsid w:val="0E2FC621"/>
    <w:rsid w:val="0E394BFB"/>
    <w:rsid w:val="0EEBE2FC"/>
    <w:rsid w:val="0F35B770"/>
    <w:rsid w:val="0F6E80AD"/>
    <w:rsid w:val="0F7163F7"/>
    <w:rsid w:val="0FD0477F"/>
    <w:rsid w:val="1091B56B"/>
    <w:rsid w:val="10FE8170"/>
    <w:rsid w:val="1109E2C5"/>
    <w:rsid w:val="117419B5"/>
    <w:rsid w:val="11840BC2"/>
    <w:rsid w:val="11939056"/>
    <w:rsid w:val="123755BC"/>
    <w:rsid w:val="123C2737"/>
    <w:rsid w:val="12D85CDB"/>
    <w:rsid w:val="134C0602"/>
    <w:rsid w:val="13633B34"/>
    <w:rsid w:val="1485D5AC"/>
    <w:rsid w:val="1493DC46"/>
    <w:rsid w:val="150F3C75"/>
    <w:rsid w:val="152E9E95"/>
    <w:rsid w:val="1585A027"/>
    <w:rsid w:val="159C12E0"/>
    <w:rsid w:val="15A3544F"/>
    <w:rsid w:val="15C3568D"/>
    <w:rsid w:val="1638A501"/>
    <w:rsid w:val="16D8887B"/>
    <w:rsid w:val="16E93FA7"/>
    <w:rsid w:val="18806B76"/>
    <w:rsid w:val="19AD1B54"/>
    <w:rsid w:val="19B20CF4"/>
    <w:rsid w:val="1A2D86DC"/>
    <w:rsid w:val="1B898523"/>
    <w:rsid w:val="1B9E6E32"/>
    <w:rsid w:val="1C770037"/>
    <w:rsid w:val="1CA86613"/>
    <w:rsid w:val="1CD0FCC0"/>
    <w:rsid w:val="1D51ED6F"/>
    <w:rsid w:val="1DC72E4A"/>
    <w:rsid w:val="1DE5D5B2"/>
    <w:rsid w:val="1E953B5B"/>
    <w:rsid w:val="1EAE183C"/>
    <w:rsid w:val="1EDBC61B"/>
    <w:rsid w:val="1F21FDEC"/>
    <w:rsid w:val="1F6E26A6"/>
    <w:rsid w:val="1FEA878F"/>
    <w:rsid w:val="2005E57A"/>
    <w:rsid w:val="2097679D"/>
    <w:rsid w:val="21264320"/>
    <w:rsid w:val="212F298C"/>
    <w:rsid w:val="213491D4"/>
    <w:rsid w:val="215DAC9E"/>
    <w:rsid w:val="221E37AE"/>
    <w:rsid w:val="226F6941"/>
    <w:rsid w:val="228C8669"/>
    <w:rsid w:val="23020982"/>
    <w:rsid w:val="233650E7"/>
    <w:rsid w:val="233DFD31"/>
    <w:rsid w:val="242996DD"/>
    <w:rsid w:val="248406B5"/>
    <w:rsid w:val="248A13E0"/>
    <w:rsid w:val="24A20388"/>
    <w:rsid w:val="254253AF"/>
    <w:rsid w:val="25724CAF"/>
    <w:rsid w:val="259AFDEA"/>
    <w:rsid w:val="267B9636"/>
    <w:rsid w:val="26B5AF52"/>
    <w:rsid w:val="2756AEDE"/>
    <w:rsid w:val="27C527CB"/>
    <w:rsid w:val="27CA109E"/>
    <w:rsid w:val="286DCE9B"/>
    <w:rsid w:val="28EFD229"/>
    <w:rsid w:val="290C6FC5"/>
    <w:rsid w:val="29614F50"/>
    <w:rsid w:val="29D03C98"/>
    <w:rsid w:val="29E72E3A"/>
    <w:rsid w:val="29E74C80"/>
    <w:rsid w:val="2A09F9E7"/>
    <w:rsid w:val="2A4B8905"/>
    <w:rsid w:val="2A6A52B2"/>
    <w:rsid w:val="2B3FF63A"/>
    <w:rsid w:val="2C4EC6A2"/>
    <w:rsid w:val="2CE2AC5E"/>
    <w:rsid w:val="2D510220"/>
    <w:rsid w:val="2D8131DD"/>
    <w:rsid w:val="2DFB9D5B"/>
    <w:rsid w:val="2E1D269A"/>
    <w:rsid w:val="2E2DCC11"/>
    <w:rsid w:val="2E912D27"/>
    <w:rsid w:val="2EC3AF2C"/>
    <w:rsid w:val="2F322C0C"/>
    <w:rsid w:val="2F6C0FA7"/>
    <w:rsid w:val="2F799FC0"/>
    <w:rsid w:val="3016CB49"/>
    <w:rsid w:val="30504249"/>
    <w:rsid w:val="30687BD1"/>
    <w:rsid w:val="310FE41C"/>
    <w:rsid w:val="312F97BF"/>
    <w:rsid w:val="31305755"/>
    <w:rsid w:val="31888615"/>
    <w:rsid w:val="319FD24F"/>
    <w:rsid w:val="3249BE52"/>
    <w:rsid w:val="32686366"/>
    <w:rsid w:val="32BFA503"/>
    <w:rsid w:val="338E5597"/>
    <w:rsid w:val="33F43B51"/>
    <w:rsid w:val="348750EC"/>
    <w:rsid w:val="352FE046"/>
    <w:rsid w:val="3541BCF7"/>
    <w:rsid w:val="354A1A4E"/>
    <w:rsid w:val="354BCC8D"/>
    <w:rsid w:val="35EBEB6E"/>
    <w:rsid w:val="35FCD711"/>
    <w:rsid w:val="3645B268"/>
    <w:rsid w:val="3676A915"/>
    <w:rsid w:val="36BD35F9"/>
    <w:rsid w:val="36C51C65"/>
    <w:rsid w:val="36DA87C2"/>
    <w:rsid w:val="37481128"/>
    <w:rsid w:val="3758C408"/>
    <w:rsid w:val="38000315"/>
    <w:rsid w:val="3844E415"/>
    <w:rsid w:val="38C51EAB"/>
    <w:rsid w:val="3902D9D8"/>
    <w:rsid w:val="397DD80E"/>
    <w:rsid w:val="398097F4"/>
    <w:rsid w:val="3999A5F0"/>
    <w:rsid w:val="39CABB77"/>
    <w:rsid w:val="39D16DC7"/>
    <w:rsid w:val="39F6B094"/>
    <w:rsid w:val="3A0809D0"/>
    <w:rsid w:val="3BC5D14C"/>
    <w:rsid w:val="3BE3E034"/>
    <w:rsid w:val="3C0A2ACE"/>
    <w:rsid w:val="3C6CA534"/>
    <w:rsid w:val="3C786CE0"/>
    <w:rsid w:val="3C9B04BE"/>
    <w:rsid w:val="3D073B4C"/>
    <w:rsid w:val="3D0F00E8"/>
    <w:rsid w:val="3D1B4DFC"/>
    <w:rsid w:val="3D761D5B"/>
    <w:rsid w:val="3D790A37"/>
    <w:rsid w:val="3D903D70"/>
    <w:rsid w:val="3E46A248"/>
    <w:rsid w:val="3F25BEE2"/>
    <w:rsid w:val="406AC6C9"/>
    <w:rsid w:val="41043AE1"/>
    <w:rsid w:val="417AC77C"/>
    <w:rsid w:val="418081D5"/>
    <w:rsid w:val="418F1E63"/>
    <w:rsid w:val="41A815F1"/>
    <w:rsid w:val="42485B58"/>
    <w:rsid w:val="42725168"/>
    <w:rsid w:val="42DCFBE4"/>
    <w:rsid w:val="432354D5"/>
    <w:rsid w:val="43F3771A"/>
    <w:rsid w:val="44477A3A"/>
    <w:rsid w:val="4476E236"/>
    <w:rsid w:val="449F43F7"/>
    <w:rsid w:val="44CE5283"/>
    <w:rsid w:val="44D9AC3B"/>
    <w:rsid w:val="458D7A20"/>
    <w:rsid w:val="4605F2C1"/>
    <w:rsid w:val="46499E02"/>
    <w:rsid w:val="46B39C42"/>
    <w:rsid w:val="472FBA31"/>
    <w:rsid w:val="47B04B5A"/>
    <w:rsid w:val="487318B7"/>
    <w:rsid w:val="48D85B8C"/>
    <w:rsid w:val="49093CCA"/>
    <w:rsid w:val="4937657A"/>
    <w:rsid w:val="49658D9D"/>
    <w:rsid w:val="4AA36139"/>
    <w:rsid w:val="4AAAF298"/>
    <w:rsid w:val="4AAFEA33"/>
    <w:rsid w:val="4AEF029E"/>
    <w:rsid w:val="4B5088F7"/>
    <w:rsid w:val="4BA2B6D7"/>
    <w:rsid w:val="4BB0EE98"/>
    <w:rsid w:val="4D408A8F"/>
    <w:rsid w:val="4DE29909"/>
    <w:rsid w:val="4E1B57F0"/>
    <w:rsid w:val="4E9998BC"/>
    <w:rsid w:val="4F6E6999"/>
    <w:rsid w:val="4F8A73A9"/>
    <w:rsid w:val="50602135"/>
    <w:rsid w:val="50B347A4"/>
    <w:rsid w:val="50DBDFB4"/>
    <w:rsid w:val="5117C7DB"/>
    <w:rsid w:val="51344B74"/>
    <w:rsid w:val="5168B25B"/>
    <w:rsid w:val="51A23150"/>
    <w:rsid w:val="51DA174D"/>
    <w:rsid w:val="526185A6"/>
    <w:rsid w:val="52905FA2"/>
    <w:rsid w:val="52ADD5AC"/>
    <w:rsid w:val="532ECAAF"/>
    <w:rsid w:val="53673358"/>
    <w:rsid w:val="5383CDE0"/>
    <w:rsid w:val="53E432C2"/>
    <w:rsid w:val="541147A6"/>
    <w:rsid w:val="54651113"/>
    <w:rsid w:val="548FA8F4"/>
    <w:rsid w:val="54E76D39"/>
    <w:rsid w:val="55993707"/>
    <w:rsid w:val="559AADD5"/>
    <w:rsid w:val="56163F28"/>
    <w:rsid w:val="562016B4"/>
    <w:rsid w:val="5658DA48"/>
    <w:rsid w:val="566A9BE1"/>
    <w:rsid w:val="568D2E24"/>
    <w:rsid w:val="56A64BFA"/>
    <w:rsid w:val="56DB787E"/>
    <w:rsid w:val="579B7B57"/>
    <w:rsid w:val="57B71FB8"/>
    <w:rsid w:val="57CB45F8"/>
    <w:rsid w:val="57F45CCC"/>
    <w:rsid w:val="58C28F41"/>
    <w:rsid w:val="58CDE7EF"/>
    <w:rsid w:val="5948160A"/>
    <w:rsid w:val="59910C0D"/>
    <w:rsid w:val="59BA5067"/>
    <w:rsid w:val="59BB91ED"/>
    <w:rsid w:val="5A000D41"/>
    <w:rsid w:val="5AB8637E"/>
    <w:rsid w:val="5C4E436C"/>
    <w:rsid w:val="5CC51A15"/>
    <w:rsid w:val="5CD751B8"/>
    <w:rsid w:val="5DC63683"/>
    <w:rsid w:val="5E15E25F"/>
    <w:rsid w:val="5E9BBB08"/>
    <w:rsid w:val="5EBDF353"/>
    <w:rsid w:val="5EEFC1A6"/>
    <w:rsid w:val="5F0FD6CD"/>
    <w:rsid w:val="5F702C06"/>
    <w:rsid w:val="602E084D"/>
    <w:rsid w:val="6058707B"/>
    <w:rsid w:val="60601FAF"/>
    <w:rsid w:val="60A33000"/>
    <w:rsid w:val="60BA7592"/>
    <w:rsid w:val="616CEB20"/>
    <w:rsid w:val="619679EA"/>
    <w:rsid w:val="62B45D75"/>
    <w:rsid w:val="62C198D0"/>
    <w:rsid w:val="6345CDF2"/>
    <w:rsid w:val="63A92DEC"/>
    <w:rsid w:val="63B3E2FA"/>
    <w:rsid w:val="6420D9B8"/>
    <w:rsid w:val="6454FE58"/>
    <w:rsid w:val="65126747"/>
    <w:rsid w:val="65D978D6"/>
    <w:rsid w:val="65DC2B6A"/>
    <w:rsid w:val="664B8D9D"/>
    <w:rsid w:val="667E509E"/>
    <w:rsid w:val="66A902C5"/>
    <w:rsid w:val="66DD2C47"/>
    <w:rsid w:val="67720EDB"/>
    <w:rsid w:val="67D12231"/>
    <w:rsid w:val="67F12E8A"/>
    <w:rsid w:val="680E02F9"/>
    <w:rsid w:val="68699E8A"/>
    <w:rsid w:val="688C2097"/>
    <w:rsid w:val="68AB448F"/>
    <w:rsid w:val="69027BC9"/>
    <w:rsid w:val="69286A4B"/>
    <w:rsid w:val="6963CC2D"/>
    <w:rsid w:val="6AD5EEF1"/>
    <w:rsid w:val="6C13DACC"/>
    <w:rsid w:val="6D337341"/>
    <w:rsid w:val="6DF8FA98"/>
    <w:rsid w:val="6E2BC701"/>
    <w:rsid w:val="6E65C7A4"/>
    <w:rsid w:val="6EDB3059"/>
    <w:rsid w:val="6F0818BB"/>
    <w:rsid w:val="6F96043E"/>
    <w:rsid w:val="6FA46960"/>
    <w:rsid w:val="6FFB5807"/>
    <w:rsid w:val="6FFC184F"/>
    <w:rsid w:val="701302C6"/>
    <w:rsid w:val="70C8A8E4"/>
    <w:rsid w:val="70CACA8E"/>
    <w:rsid w:val="70E75557"/>
    <w:rsid w:val="7199EE40"/>
    <w:rsid w:val="72E7203C"/>
    <w:rsid w:val="7337DD40"/>
    <w:rsid w:val="74EA6F67"/>
    <w:rsid w:val="74F8ABDA"/>
    <w:rsid w:val="75A43252"/>
    <w:rsid w:val="75E6AD1F"/>
    <w:rsid w:val="75E96A8E"/>
    <w:rsid w:val="762D37A4"/>
    <w:rsid w:val="76395449"/>
    <w:rsid w:val="763FE50D"/>
    <w:rsid w:val="765FF035"/>
    <w:rsid w:val="76B2F901"/>
    <w:rsid w:val="76BFF5BE"/>
    <w:rsid w:val="77066423"/>
    <w:rsid w:val="772382DD"/>
    <w:rsid w:val="774737AC"/>
    <w:rsid w:val="77582B4E"/>
    <w:rsid w:val="78C58C65"/>
    <w:rsid w:val="78D38297"/>
    <w:rsid w:val="78D6DAC6"/>
    <w:rsid w:val="79E10BB0"/>
    <w:rsid w:val="7A1A6EFF"/>
    <w:rsid w:val="7B9DB14B"/>
    <w:rsid w:val="7C3AE704"/>
    <w:rsid w:val="7CFD4F18"/>
    <w:rsid w:val="7D0C15C8"/>
    <w:rsid w:val="7D81943C"/>
    <w:rsid w:val="7DA17654"/>
    <w:rsid w:val="7E0A1079"/>
    <w:rsid w:val="7E49FC92"/>
    <w:rsid w:val="7EB8E0F6"/>
    <w:rsid w:val="7F1F2B29"/>
    <w:rsid w:val="7FF86DA8"/>
    <w:rsid w:val="7FFF83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EC791"/>
  <w15:chartTrackingRefBased/>
  <w15:docId w15:val="{E0787BDE-54FC-4AC9-8FE9-DDE340526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4D6B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6B44"/>
  </w:style>
  <w:style w:type="paragraph" w:styleId="Footer">
    <w:name w:val="footer"/>
    <w:basedOn w:val="Normal"/>
    <w:link w:val="FooterChar"/>
    <w:uiPriority w:val="99"/>
    <w:unhideWhenUsed/>
    <w:rsid w:val="004D6B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6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9073ef7-78c8-44d1-ac9c-2193fb0e826f">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E9230C07CC1FF4A9920743D5E2061C4" ma:contentTypeVersion="11" ma:contentTypeDescription="Create a new document." ma:contentTypeScope="" ma:versionID="fc29b691c7747f1bd24fa11a63ca0216">
  <xsd:schema xmlns:xsd="http://www.w3.org/2001/XMLSchema" xmlns:xs="http://www.w3.org/2001/XMLSchema" xmlns:p="http://schemas.microsoft.com/office/2006/metadata/properties" xmlns:ns2="1cd0be4e-4c21-49a6-87ca-c5a590616869" xmlns:ns3="89073ef7-78c8-44d1-ac9c-2193fb0e826f" targetNamespace="http://schemas.microsoft.com/office/2006/metadata/properties" ma:root="true" ma:fieldsID="07afe6eb41be7c1bd90fd75be9f53c24" ns2:_="" ns3:_="">
    <xsd:import namespace="1cd0be4e-4c21-49a6-87ca-c5a590616869"/>
    <xsd:import namespace="89073ef7-78c8-44d1-ac9c-2193fb0e82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0be4e-4c21-49a6-87ca-c5a59061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073ef7-78c8-44d1-ac9c-2193fb0e82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D49284-8135-40B7-8B24-42488ACA0A26}">
  <ds:schemaRefs>
    <ds:schemaRef ds:uri="http://schemas.microsoft.com/sharepoint/v3/contenttype/forms"/>
  </ds:schemaRefs>
</ds:datastoreItem>
</file>

<file path=customXml/itemProps2.xml><?xml version="1.0" encoding="utf-8"?>
<ds:datastoreItem xmlns:ds="http://schemas.openxmlformats.org/officeDocument/2006/customXml" ds:itemID="{86559E26-057A-4F61-A533-362A483D3F0A}">
  <ds:schemaRefs>
    <ds:schemaRef ds:uri="http://purl.org/dc/elements/1.1/"/>
    <ds:schemaRef ds:uri="http://schemas.microsoft.com/office/2006/documentManagement/types"/>
    <ds:schemaRef ds:uri="1cd0be4e-4c21-49a6-87ca-c5a590616869"/>
    <ds:schemaRef ds:uri="http://purl.org/dc/terms/"/>
    <ds:schemaRef ds:uri="http://schemas.openxmlformats.org/package/2006/metadata/core-properties"/>
    <ds:schemaRef ds:uri="http://purl.org/dc/dcmitype/"/>
    <ds:schemaRef ds:uri="http://schemas.microsoft.com/office/infopath/2007/PartnerControls"/>
    <ds:schemaRef ds:uri="89073ef7-78c8-44d1-ac9c-2193fb0e826f"/>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3074D23-0DB7-4D92-8319-47CFCF14FD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0be4e-4c21-49a6-87ca-c5a590616869"/>
    <ds:schemaRef ds:uri="89073ef7-78c8-44d1-ac9c-2193fb0e82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998</Words>
  <Characters>5694</Characters>
  <Application>Microsoft Office Word</Application>
  <DocSecurity>0</DocSecurity>
  <Lines>47</Lines>
  <Paragraphs>13</Paragraphs>
  <ScaleCrop>false</ScaleCrop>
  <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Veitch</dc:creator>
  <cp:keywords/>
  <dc:description/>
  <cp:lastModifiedBy>Peter Cochrane</cp:lastModifiedBy>
  <cp:revision>39</cp:revision>
  <dcterms:created xsi:type="dcterms:W3CDTF">2020-05-12T23:14:00Z</dcterms:created>
  <dcterms:modified xsi:type="dcterms:W3CDTF">2020-09-21T03:38:00Z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0x010100CE9230C07CC1FF4A9920743D5E2061C4</vt:lpwstr>
  </property>
  <property fmtid="{D5CDD505-2E9C-101B-9397-08002B2CF9AE}" pid="3" name="ComplianceAssetId">
    <vt:lpwstr/>
  </property>
</Properties>
</file>